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BC45B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269AC4B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>Образовательная программа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«Магистральный транспорт» </w:t>
      </w:r>
    </w:p>
    <w:p w14:paraId="7EEEA75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  <w:u w:val="single"/>
        </w:rPr>
        <w:t>23.05.04 Эксплуатация железных дорог</w:t>
      </w:r>
    </w:p>
    <w:p w14:paraId="15D5890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35"/>
        <w:tblW w:w="4931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3"/>
        <w:gridCol w:w="1834"/>
        <w:gridCol w:w="1981"/>
        <w:gridCol w:w="1488"/>
        <w:gridCol w:w="2110"/>
        <w:gridCol w:w="5875"/>
        <w:gridCol w:w="1699"/>
      </w:tblGrid>
      <w:tr w14:paraId="5FE9EE6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227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84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215" w:type="pct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F5E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74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B70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72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61E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Результаты обучения по дисциплине (знания, умения) </w:t>
            </w:r>
          </w:p>
        </w:tc>
        <w:tc>
          <w:tcPr>
            <w:tcW w:w="1871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FA6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Содержание задания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br w:type="textWrapping"/>
            </w:r>
          </w:p>
        </w:tc>
        <w:tc>
          <w:tcPr>
            <w:tcW w:w="541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5DA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Ключи</w:t>
            </w:r>
          </w:p>
        </w:tc>
      </w:tr>
      <w:tr w14:paraId="4EC67A3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22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9B71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B2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403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Индикаторы сформированности компетенции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br w:type="textWrapping"/>
            </w:r>
          </w:p>
        </w:tc>
        <w:tc>
          <w:tcPr>
            <w:tcW w:w="474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428A59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2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054E1D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4C7A6B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4D7BB2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6F8DB10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6B7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8C2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2 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2A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172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6A9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E08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0E3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</w:tr>
      <w:tr w14:paraId="7FFB0BD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D2DAD">
            <w:pPr>
              <w:pStyle w:val="200"/>
              <w:numPr>
                <w:ilvl w:val="0"/>
                <w:numId w:val="1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B9E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B5A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494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258D53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0F9C33F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34E76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71C2F0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778AECF9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726B91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66E8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Соотнести наименование типов пассажирских вагонов с изображениями </w:t>
            </w:r>
          </w:p>
          <w:tbl>
            <w:tblPr>
              <w:tblStyle w:val="35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903"/>
              <w:gridCol w:w="2903"/>
            </w:tblGrid>
            <w:tr w14:paraId="1187AAB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3" w:type="dxa"/>
                </w:tcPr>
                <w:p w14:paraId="1901D0D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2903" w:type="dxa"/>
                </w:tcPr>
                <w:p w14:paraId="0E81D90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Тип пассажирских вагонов</w:t>
                  </w:r>
                </w:p>
              </w:tc>
            </w:tr>
            <w:tr w14:paraId="4A5541C4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3" w:type="dxa"/>
                </w:tcPr>
                <w:p w14:paraId="6D1878C3">
                  <w:pPr>
                    <w:pStyle w:val="199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 4-местные купе с мягкими  местами для лежания</w:t>
                  </w:r>
                </w:p>
              </w:tc>
              <w:tc>
                <w:tcPr>
                  <w:tcW w:w="2903" w:type="dxa"/>
                </w:tcPr>
                <w:p w14:paraId="0461D16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А)</w:t>
                  </w:r>
                  <w:r>
                    <w:rPr>
                      <w:lang w:eastAsia="ru-RU"/>
                    </w:rPr>
                    <w:drawing>
                      <wp:inline distT="0" distB="0" distL="0" distR="0">
                        <wp:extent cx="1367790" cy="944880"/>
                        <wp:effectExtent l="19050" t="0" r="3810" b="0"/>
                        <wp:docPr id="13" name="Рисунок 13" descr="https://sun9-68.userapi.com/impg/jkr-JxxrKd372_CT_EPGvzMF0_GISsmzJwtPBw/_WC5vITZoIk.jpg?size=800x534&amp;quality=95&amp;sign=90537cce55c2658d441494102f6f29f4&amp;type=albu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Рисунок 13" descr="https://sun9-68.userapi.com/impg/jkr-JxxrKd372_CT_EPGvzMF0_GISsmzJwtPBw/_WC5vITZoIk.jpg?size=800x534&amp;quality=95&amp;sign=90537cce55c2658d441494102f6f29f4&amp;type=albu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74976" cy="9498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14:paraId="56D7041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3" w:type="dxa"/>
                </w:tcPr>
                <w:p w14:paraId="0E5A2C9C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2.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вагон открытого типа с местами для лежания</w:t>
                  </w:r>
                </w:p>
              </w:tc>
              <w:tc>
                <w:tcPr>
                  <w:tcW w:w="2903" w:type="dxa"/>
                </w:tcPr>
                <w:p w14:paraId="03BE1C64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Б)</w:t>
                  </w:r>
                  <w:r>
                    <w:rPr>
                      <w:lang w:eastAsia="ru-RU"/>
                    </w:rPr>
                    <w:drawing>
                      <wp:inline distT="0" distB="0" distL="0" distR="0">
                        <wp:extent cx="1360805" cy="1112520"/>
                        <wp:effectExtent l="19050" t="0" r="0" b="0"/>
                        <wp:docPr id="4" name="Рисунок 4" descr="https://sun9-12.userapi.com/impg/JDdwcTdpPYHaNjmiqS728EM040G3f2-f0u02nw/3agd2NJ2Um4.jpg?size=1600x1200&amp;quality=95&amp;sign=5ae03998e15dbec4ce8a041430f0a567&amp;type=albu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Рисунок 4" descr="https://sun9-12.userapi.com/impg/JDdwcTdpPYHaNjmiqS728EM040G3f2-f0u02nw/3agd2NJ2Um4.jpg?size=1600x1200&amp;quality=95&amp;sign=5ae03998e15dbec4ce8a041430f0a567&amp;type=albu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60224" cy="11115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14:paraId="17D78C3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3" w:type="dxa"/>
                </w:tcPr>
                <w:p w14:paraId="184615AB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3.</w:t>
                  </w:r>
                  <w:r>
                    <w:rPr>
                      <w:rFonts w:ascii="Times New Roman" w:hAnsi="Times New Roman" w:cs="Times New Roman"/>
                    </w:rPr>
                    <w:t xml:space="preserve"> 2-местные купе с мягкими местами для лежания</w:t>
                  </w:r>
                </w:p>
              </w:tc>
              <w:tc>
                <w:tcPr>
                  <w:tcW w:w="2903" w:type="dxa"/>
                </w:tcPr>
                <w:p w14:paraId="05F7EA47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В)</w:t>
                  </w:r>
                  <w:r>
                    <w:rPr>
                      <w:lang w:eastAsia="ru-RU"/>
                    </w:rPr>
                    <w:drawing>
                      <wp:inline distT="0" distB="0" distL="0" distR="0">
                        <wp:extent cx="1417320" cy="922020"/>
                        <wp:effectExtent l="19050" t="0" r="0" b="0"/>
                        <wp:docPr id="2" name="Рисунок 1" descr="https://sun9-15.userapi.com/impg/VYCZSDZVuzeCgTK3_smYofmTGfF_qhEt5VqgBg/lZZpR5NOKV4.jpg?size=999x650&amp;quality=95&amp;sign=18e852a5fda8dc5415e3da2f812db9a8&amp;type=albu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1" descr="https://sun9-15.userapi.com/impg/VYCZSDZVuzeCgTK3_smYofmTGfF_qhEt5VqgBg/lZZpR5NOKV4.jpg?size=999x650&amp;quality=95&amp;sign=18e852a5fda8dc5415e3da2f812db9a8&amp;type=albu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17320" cy="9225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14:paraId="631AB42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3" w:type="dxa"/>
                </w:tcPr>
                <w:p w14:paraId="168B3BAD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4.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Общий вагон открытого типа с местами для сидения</w:t>
                  </w:r>
                </w:p>
              </w:tc>
              <w:tc>
                <w:tcPr>
                  <w:tcW w:w="2903" w:type="dxa"/>
                </w:tcPr>
                <w:p w14:paraId="5F9A38A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Г)</w:t>
                  </w:r>
                  <w:r>
                    <w:rPr>
                      <w:lang w:eastAsia="ru-RU"/>
                    </w:rPr>
                    <w:drawing>
                      <wp:inline distT="0" distB="0" distL="0" distR="0">
                        <wp:extent cx="1460500" cy="1049020"/>
                        <wp:effectExtent l="19050" t="0" r="6350" b="0"/>
                        <wp:docPr id="7" name="Рисунок 7" descr="https://sun9-60.userapi.com/impg/j4BGNtzWvqaLyMjRQcUoCn_bpCubumXcP87kFg/2YbgmP3w--8.jpg?size=1500x999&amp;quality=95&amp;sign=3ff1091e3fae836493cc472c525c54c1&amp;type=albu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Рисунок 7" descr="https://sun9-60.userapi.com/impg/j4BGNtzWvqaLyMjRQcUoCn_bpCubumXcP87kFg/2YbgmP3w--8.jpg?size=1500x999&amp;quality=95&amp;sign=3ff1091e3fae836493cc472c525c54c1&amp;type=albu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9559" cy="10483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14:paraId="799A0AC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3" w:type="dxa"/>
                </w:tcPr>
                <w:p w14:paraId="7DAF97F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5.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с мягкими креслами  для сидения   купейного и салонного  типа.</w:t>
                  </w:r>
                </w:p>
              </w:tc>
              <w:tc>
                <w:tcPr>
                  <w:tcW w:w="2903" w:type="dxa"/>
                </w:tcPr>
                <w:p w14:paraId="487A62AB">
                  <w:pPr>
                    <w:tabs>
                      <w:tab w:val="center" w:pos="1343"/>
                    </w:tabs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ab/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Д)</w:t>
                  </w:r>
                  <w:r>
                    <w:rPr>
                      <w:lang w:eastAsia="ru-RU"/>
                    </w:rPr>
                    <w:drawing>
                      <wp:inline distT="0" distB="0" distL="0" distR="0">
                        <wp:extent cx="1447800" cy="1036320"/>
                        <wp:effectExtent l="19050" t="0" r="0" b="0"/>
                        <wp:docPr id="10" name="Рисунок 10" descr="https://sun9-79.userapi.com/impg/tNtE0c-bipTv6NK7BIy-VEvtvpwYI90c47_GbA/HecRornyhAI.jpg?size=600x400&amp;quality=95&amp;sign=116020846f1988c70ce38486d3df1c60&amp;type=albu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Рисунок 10" descr="https://sun9-79.userapi.com/impg/tNtE0c-bipTv6NK7BIy-VEvtvpwYI90c47_GbA/HecRornyhAI.jpg?size=600x400&amp;quality=95&amp;sign=116020846f1988c70ce38486d3df1c60&amp;type=albu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7800" cy="1036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24DAC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29C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1Г2В3Б4Д5А</w:t>
            </w:r>
          </w:p>
        </w:tc>
      </w:tr>
      <w:tr w14:paraId="5126E4B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E5D1">
            <w:pPr>
              <w:pStyle w:val="20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38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DF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102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5DED7A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2C73D3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7C6F0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224F2A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4B6BF682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064866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F78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Сопоставить классы вагонов с их характеристикой</w:t>
            </w:r>
          </w:p>
          <w:tbl>
            <w:tblPr>
              <w:tblStyle w:val="35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902"/>
              <w:gridCol w:w="2902"/>
            </w:tblGrid>
            <w:tr w14:paraId="4B0E160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2" w:type="dxa"/>
                </w:tcPr>
                <w:p w14:paraId="5FC51D9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Класс вагона</w:t>
                  </w:r>
                </w:p>
              </w:tc>
              <w:tc>
                <w:tcPr>
                  <w:tcW w:w="2902" w:type="dxa"/>
                </w:tcPr>
                <w:p w14:paraId="7C15E30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Характеристика</w:t>
                  </w:r>
                </w:p>
              </w:tc>
            </w:tr>
            <w:tr w14:paraId="5BABA98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2" w:type="dxa"/>
                </w:tcPr>
                <w:p w14:paraId="1821A2DB">
                  <w:pPr>
                    <w:pStyle w:val="200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Бюджет</w:t>
                  </w:r>
                </w:p>
              </w:tc>
              <w:tc>
                <w:tcPr>
                  <w:tcW w:w="2902" w:type="dxa"/>
                </w:tcPr>
                <w:p w14:paraId="5692FA9D">
                  <w:pPr>
                    <w:pStyle w:val="199"/>
                    <w:jc w:val="both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А) будет включать в себя современные купейные вагоны, а также сидячие вагоны с комфортными местами для сидения. Комфорт и достаточный  набор сервисов для удобной поездки днем или ночью без высоких затрат.</w:t>
                  </w:r>
                </w:p>
                <w:p w14:paraId="4A9415E9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</w:p>
              </w:tc>
            </w:tr>
            <w:tr w14:paraId="18F173B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2" w:type="dxa"/>
                </w:tcPr>
                <w:p w14:paraId="29775C4B">
                  <w:pPr>
                    <w:pStyle w:val="200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Эконом</w:t>
                  </w:r>
                </w:p>
              </w:tc>
              <w:tc>
                <w:tcPr>
                  <w:tcW w:w="2902" w:type="dxa"/>
                </w:tcPr>
                <w:p w14:paraId="022B8516">
                  <w:pPr>
                    <w:pStyle w:val="199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</w:rPr>
                    <w:t>Б) вагоны СВ,Люкс и вагоны с местами для сидения,  с комфортными креслами и максимальным набором сервисов. Премиальные удобства и полный сервис гостиничного уровня для продуктивного использования времени в пути днем или ночью</w:t>
                  </w:r>
                </w:p>
              </w:tc>
            </w:tr>
            <w:tr w14:paraId="11C5A91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2" w:type="dxa"/>
                </w:tcPr>
                <w:p w14:paraId="43DB3749">
                  <w:pPr>
                    <w:pStyle w:val="200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Комфорт</w:t>
                  </w:r>
                </w:p>
              </w:tc>
              <w:tc>
                <w:tcPr>
                  <w:tcW w:w="2902" w:type="dxa"/>
                </w:tcPr>
                <w:p w14:paraId="6D184E25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В) самые дешевые билеты в старых вагонах</w:t>
                  </w:r>
                  <w:r>
                    <w:rPr>
                      <w:rFonts w:ascii="Times New Roman" w:hAnsi="Times New Roman" w:cs="Times New Roman"/>
                    </w:rPr>
                    <w:t xml:space="preserve"> с самой минимальной ценой на рынке. </w:t>
                  </w: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Скорее всего, там не будет кондиционеров и биотуалетов. Самое низкое тарифное предложение в подвижной состав предыдущего модельного ряда. Ограниченный доступ к сервисам.</w:t>
                  </w:r>
                </w:p>
              </w:tc>
            </w:tr>
            <w:tr w14:paraId="04D3771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2" w:type="dxa"/>
                </w:tcPr>
                <w:p w14:paraId="0CFD018B">
                  <w:pPr>
                    <w:pStyle w:val="200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Бизнес</w:t>
                  </w:r>
                </w:p>
              </w:tc>
              <w:tc>
                <w:tcPr>
                  <w:tcW w:w="2902" w:type="dxa"/>
                </w:tcPr>
                <w:p w14:paraId="15DB0747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</w:rPr>
                    <w:t>Г) будет представлен в плацкартных вагонах последнего поколения и вагонах с местами для сидения с простыми креслами. Бюджетный и удобный способ перемещения с возможностью доступа к дополнительным сервисам по желанию.</w:t>
                  </w:r>
                </w:p>
              </w:tc>
            </w:tr>
          </w:tbl>
          <w:p w14:paraId="7845E9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AC3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1В2Г3А4Б</w:t>
            </w:r>
          </w:p>
        </w:tc>
      </w:tr>
      <w:tr w14:paraId="5CACCE9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1137A">
            <w:pPr>
              <w:pStyle w:val="20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29E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DFF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C69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4F3F36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1D4CA10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B2D9C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6E06C9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04E363BF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2E9B0A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E6822">
            <w:pPr>
              <w:spacing w:after="0" w:line="240" w:lineRule="auto"/>
              <w:jc w:val="center"/>
              <w:rPr>
                <w:rStyle w:val="202"/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Сопоставить </w:t>
            </w:r>
            <w:r>
              <w:rPr>
                <w:rStyle w:val="202"/>
                <w:rFonts w:ascii="Times New Roman" w:hAnsi="Times New Roman" w:cs="Times New Roman"/>
              </w:rPr>
              <w:t>свойства с показателями качества пассажирских перевозок</w:t>
            </w:r>
          </w:p>
          <w:tbl>
            <w:tblPr>
              <w:tblStyle w:val="35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902"/>
              <w:gridCol w:w="2902"/>
            </w:tblGrid>
            <w:tr w14:paraId="0C3FD7E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2" w:type="dxa"/>
                </w:tcPr>
                <w:p w14:paraId="1F2B08D3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Качество</w:t>
                  </w:r>
                </w:p>
              </w:tc>
              <w:tc>
                <w:tcPr>
                  <w:tcW w:w="2902" w:type="dxa"/>
                </w:tcPr>
                <w:p w14:paraId="0FD7F2FF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Свойства</w:t>
                  </w:r>
                </w:p>
              </w:tc>
            </w:tr>
            <w:tr w14:paraId="6869F02D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2" w:type="dxa"/>
                </w:tcPr>
                <w:p w14:paraId="0F46373B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1.показатели информационного обслуживания пассажирских перевозок</w:t>
                  </w:r>
                </w:p>
              </w:tc>
              <w:tc>
                <w:tcPr>
                  <w:tcW w:w="2902" w:type="dxa"/>
                </w:tcPr>
                <w:p w14:paraId="163947FF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А)продолжительность поездки</w:t>
                  </w:r>
                </w:p>
              </w:tc>
            </w:tr>
            <w:tr w14:paraId="00B974BD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2" w:type="dxa"/>
                </w:tcPr>
                <w:p w14:paraId="4B0CDE61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2.показатели комфортности железнодорожной поездки</w:t>
                  </w:r>
                </w:p>
              </w:tc>
              <w:tc>
                <w:tcPr>
                  <w:tcW w:w="2902" w:type="dxa"/>
                </w:tcPr>
                <w:p w14:paraId="37AB2992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Б)средняя стоимость ущерба от повреждения багажа</w:t>
                  </w:r>
                </w:p>
              </w:tc>
            </w:tr>
            <w:tr w14:paraId="04AD3B91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2" w:type="dxa"/>
                </w:tcPr>
                <w:p w14:paraId="588C885C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3.показатели сохранности багажа</w:t>
                  </w:r>
                </w:p>
              </w:tc>
              <w:tc>
                <w:tcPr>
                  <w:tcW w:w="2902" w:type="dxa"/>
                </w:tcPr>
                <w:p w14:paraId="2912F3F2">
                  <w:pPr>
                    <w:tabs>
                      <w:tab w:val="left" w:pos="732"/>
                    </w:tabs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В)частота смены постельного белья;</w:t>
                  </w:r>
                </w:p>
              </w:tc>
            </w:tr>
            <w:tr w14:paraId="0058F32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2" w:type="dxa"/>
                </w:tcPr>
                <w:p w14:paraId="7A0AC9A9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4.показатели скорости</w:t>
                  </w:r>
                </w:p>
              </w:tc>
              <w:tc>
                <w:tcPr>
                  <w:tcW w:w="2902" w:type="dxa"/>
                </w:tcPr>
                <w:p w14:paraId="21C6DEE1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Г)частота уборки транспортных средств и помещений;</w:t>
                  </w:r>
                </w:p>
              </w:tc>
            </w:tr>
            <w:tr w14:paraId="4FBA0F57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2" w:type="dxa"/>
                </w:tcPr>
                <w:p w14:paraId="02CC0284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5.показатели безопасности</w:t>
                  </w:r>
                </w:p>
              </w:tc>
              <w:tc>
                <w:tcPr>
                  <w:tcW w:w="2902" w:type="dxa"/>
                </w:tcPr>
                <w:p w14:paraId="2C8EB3C1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Д)информация об отправлении и прибытии транспортных средств;</w:t>
                  </w:r>
                </w:p>
              </w:tc>
            </w:tr>
          </w:tbl>
          <w:p w14:paraId="7FF60F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DBC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6A7826F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85531">
            <w:pPr>
              <w:pStyle w:val="20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C20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700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490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2F618C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2BBD49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D031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6D881D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1C2F08DD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6AE8F4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C70AB">
            <w:pPr>
              <w:spacing w:after="0" w:line="240" w:lineRule="auto"/>
              <w:jc w:val="center"/>
              <w:rPr>
                <w:rStyle w:val="202"/>
                <w:rFonts w:ascii="Times New Roman" w:hAnsi="Times New Roman" w:cs="Times New Roman"/>
              </w:rPr>
            </w:pPr>
            <w:r>
              <w:rPr>
                <w:rStyle w:val="202"/>
                <w:rFonts w:ascii="Times New Roman" w:hAnsi="Times New Roman" w:cs="Times New Roman"/>
              </w:rPr>
              <w:t>Соотнесите классификацию пассажирских поездов по признаку регулярности и периодичности движения с их описанием:</w:t>
            </w:r>
          </w:p>
          <w:tbl>
            <w:tblPr>
              <w:tblStyle w:val="35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902"/>
              <w:gridCol w:w="2902"/>
            </w:tblGrid>
            <w:tr w14:paraId="417C9333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2" w:type="dxa"/>
                </w:tcPr>
                <w:p w14:paraId="6D64404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Классификация:</w:t>
                  </w:r>
                </w:p>
              </w:tc>
              <w:tc>
                <w:tcPr>
                  <w:tcW w:w="2902" w:type="dxa"/>
                </w:tcPr>
                <w:p w14:paraId="7ADD43A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Описание:</w:t>
                  </w:r>
                </w:p>
              </w:tc>
            </w:tr>
            <w:tr w14:paraId="6CEA03E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2" w:type="dxa"/>
                </w:tcPr>
                <w:p w14:paraId="39D4E379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1.круглогодичные</w:t>
                  </w:r>
                </w:p>
              </w:tc>
              <w:tc>
                <w:tcPr>
                  <w:tcW w:w="2902" w:type="dxa"/>
                </w:tcPr>
                <w:p w14:paraId="0818DDE6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А)Поезда, отправляющиеся периодически — через день, определённые дни недели либо фиксированные числа каждого месяца.</w:t>
                  </w:r>
                </w:p>
              </w:tc>
            </w:tr>
            <w:tr w14:paraId="60AB3ED1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2" w:type="dxa"/>
                </w:tcPr>
                <w:p w14:paraId="6E2D93AB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2.летние</w:t>
                  </w:r>
                </w:p>
              </w:tc>
              <w:tc>
                <w:tcPr>
                  <w:tcW w:w="2902" w:type="dxa"/>
                </w:tcPr>
                <w:p w14:paraId="31BE8A07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Б)Поезда, осуществляющие регулярные рейсы круглый год независимо от сезона</w:t>
                  </w:r>
                </w:p>
              </w:tc>
            </w:tr>
            <w:tr w14:paraId="68FCB07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2" w:type="dxa"/>
                </w:tcPr>
                <w:p w14:paraId="399E3F1E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3.ежедневные</w:t>
                  </w:r>
                </w:p>
              </w:tc>
              <w:tc>
                <w:tcPr>
                  <w:tcW w:w="2902" w:type="dxa"/>
                </w:tcPr>
                <w:p w14:paraId="26D4181F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В)Специальные дополнительные поезда, запускаемые временно по мере необходимости, чаще всего в периоды повышенного спроса (например, праздники, массовые мероприятия).</w:t>
                  </w:r>
                </w:p>
              </w:tc>
            </w:tr>
            <w:tr w14:paraId="2CE3DDA1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2" w:type="dxa"/>
                </w:tcPr>
                <w:p w14:paraId="5D8B68F6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4.периодические</w:t>
                  </w:r>
                </w:p>
              </w:tc>
              <w:tc>
                <w:tcPr>
                  <w:tcW w:w="2902" w:type="dxa"/>
                </w:tcPr>
                <w:p w14:paraId="5971EB00">
                  <w:pPr>
                    <w:tabs>
                      <w:tab w:val="left" w:pos="744"/>
                    </w:tabs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Г)</w:t>
                  </w:r>
                  <w:r>
                    <w:rPr>
                      <w:rStyle w:val="202"/>
                      <w:rFonts w:ascii="Times New Roman" w:hAnsi="Times New Roman" w:cs="Times New Roman"/>
                    </w:rPr>
                    <w:t>Поезда, работающие преимущественно в летний сезон (обычно с мая по сентябрь).</w:t>
                  </w:r>
                </w:p>
              </w:tc>
            </w:tr>
            <w:tr w14:paraId="189DB42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2" w:type="dxa"/>
                </w:tcPr>
                <w:p w14:paraId="759F01EB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5.разового назначения (дополнительные)</w:t>
                  </w:r>
                </w:p>
              </w:tc>
              <w:tc>
                <w:tcPr>
                  <w:tcW w:w="2902" w:type="dxa"/>
                </w:tcPr>
                <w:p w14:paraId="461F6D12">
                  <w:pPr>
                    <w:tabs>
                      <w:tab w:val="left" w:pos="660"/>
                    </w:tabs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color w:val="000000"/>
                    </w:rPr>
                  </w:pPr>
                  <w:r>
                    <w:rPr>
                      <w:rStyle w:val="202"/>
                      <w:rFonts w:ascii="Times New Roman" w:hAnsi="Times New Roman" w:cs="Times New Roman"/>
                    </w:rPr>
                    <w:t>Д)Поезда, выполняющие рейсы каждый день без перерывов и исключений.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ab/>
                  </w:r>
                </w:p>
              </w:tc>
            </w:tr>
          </w:tbl>
          <w:p w14:paraId="4FD3AE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86D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112C02A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0CA01">
            <w:pPr>
              <w:pStyle w:val="20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738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24F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D1C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0B636C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6F6481E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EFB1A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6CBFEE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29C00EDF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1BEF6A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478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Укажите верный порядок работы с Матрицей расчетных расстояний:</w:t>
            </w:r>
          </w:p>
          <w:p w14:paraId="2370CC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Вводится расчетное число станций</w:t>
            </w:r>
          </w:p>
          <w:p w14:paraId="614ABD13">
            <w:pPr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Нажимается кнопка «Расчет». В верхнем и нижнем окне появятся матрицы.</w:t>
            </w:r>
          </w:p>
          <w:p w14:paraId="736EBA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Нажимается «Сохранить» и выбирается по имени файла «Распечатка №1» место для сохранения результатов работы программы</w:t>
            </w:r>
          </w:p>
          <w:p w14:paraId="5860BC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</w:t>
            </w:r>
            <w:r>
              <w:rPr>
                <w:rFonts w:ascii="Times New Roman" w:hAnsi="Times New Roman" w:cs="Times New Roman"/>
              </w:rPr>
              <w:t xml:space="preserve"> Нажимается  кнопка «Вручную» для ручного ввода матрицы</w:t>
            </w:r>
          </w:p>
          <w:p w14:paraId="7A9E7E5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</w:t>
            </w:r>
            <w:r>
              <w:rPr>
                <w:rFonts w:ascii="Times New Roman" w:hAnsi="Times New Roman" w:cs="Times New Roman"/>
              </w:rPr>
              <w:t xml:space="preserve"> В верхнем окне вводятся данные. Нижнее окно заполняется автоматически.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975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41523</w:t>
            </w:r>
          </w:p>
        </w:tc>
      </w:tr>
      <w:tr w14:paraId="5768CDF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91B8D">
            <w:pPr>
              <w:pStyle w:val="20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1D5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ED2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435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4201EB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49A99F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0C825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16116B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5F1BF1E5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496784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656BA">
            <w:pPr>
              <w:spacing w:after="0" w:line="240" w:lineRule="auto"/>
              <w:jc w:val="both"/>
              <w:rPr>
                <w:rStyle w:val="202"/>
                <w:rFonts w:ascii="Times New Roman" w:hAnsi="Times New Roman" w:cs="Times New Roman"/>
              </w:rPr>
            </w:pPr>
            <w:r>
              <w:rPr>
                <w:rStyle w:val="202"/>
                <w:rFonts w:ascii="Times New Roman" w:hAnsi="Times New Roman" w:cs="Times New Roman"/>
              </w:rPr>
              <w:t>Укажите верную последовательность значений цифр в номере вагона 0 83 212 0 0:</w:t>
            </w:r>
          </w:p>
          <w:p w14:paraId="04E5C558">
            <w:pPr>
              <w:spacing w:after="0" w:line="240" w:lineRule="auto"/>
              <w:jc w:val="both"/>
              <w:rPr>
                <w:rStyle w:val="202"/>
                <w:rFonts w:ascii="Times New Roman" w:hAnsi="Times New Roman" w:cs="Times New Roman"/>
              </w:rPr>
            </w:pPr>
            <w:r>
              <w:rPr>
                <w:rStyle w:val="202"/>
                <w:rFonts w:ascii="Times New Roman" w:hAnsi="Times New Roman" w:cs="Times New Roman"/>
              </w:rPr>
              <w:t>1.</w:t>
            </w:r>
            <w:r>
              <w:rPr>
                <w:rStyle w:val="3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202"/>
                <w:rFonts w:ascii="Times New Roman" w:hAnsi="Times New Roman" w:cs="Times New Roman"/>
              </w:rPr>
              <w:t>Код дороги, к которой приписан вагон</w:t>
            </w:r>
          </w:p>
          <w:p w14:paraId="7B0B0A3D">
            <w:pPr>
              <w:spacing w:after="0" w:line="240" w:lineRule="auto"/>
              <w:jc w:val="both"/>
              <w:rPr>
                <w:rStyle w:val="202"/>
                <w:rFonts w:ascii="Times New Roman" w:hAnsi="Times New Roman" w:cs="Times New Roman"/>
              </w:rPr>
            </w:pPr>
            <w:r>
              <w:rPr>
                <w:rStyle w:val="202"/>
                <w:rFonts w:ascii="Times New Roman" w:hAnsi="Times New Roman" w:cs="Times New Roman"/>
              </w:rPr>
              <w:t>2.</w:t>
            </w:r>
            <w:r>
              <w:rPr>
                <w:rStyle w:val="3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202"/>
                <w:rFonts w:ascii="Times New Roman" w:hAnsi="Times New Roman" w:cs="Times New Roman"/>
              </w:rPr>
              <w:t>порядковый номер вагона</w:t>
            </w:r>
          </w:p>
          <w:p w14:paraId="7587F6D7">
            <w:pPr>
              <w:spacing w:after="0" w:line="240" w:lineRule="auto"/>
              <w:jc w:val="both"/>
              <w:rPr>
                <w:rStyle w:val="202"/>
                <w:rFonts w:ascii="Times New Roman" w:hAnsi="Times New Roman" w:cs="Times New Roman"/>
              </w:rPr>
            </w:pPr>
            <w:r>
              <w:rPr>
                <w:rStyle w:val="202"/>
                <w:rFonts w:ascii="Times New Roman" w:hAnsi="Times New Roman" w:cs="Times New Roman"/>
              </w:rPr>
              <w:t>3.</w:t>
            </w:r>
            <w:r>
              <w:rPr>
                <w:rStyle w:val="3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202"/>
                <w:rFonts w:ascii="Times New Roman" w:hAnsi="Times New Roman" w:cs="Times New Roman"/>
              </w:rPr>
              <w:t>Род подвижного состава</w:t>
            </w:r>
          </w:p>
          <w:p w14:paraId="7FBA9335">
            <w:pPr>
              <w:spacing w:after="0" w:line="240" w:lineRule="auto"/>
              <w:jc w:val="both"/>
              <w:rPr>
                <w:rStyle w:val="202"/>
                <w:rFonts w:ascii="Times New Roman" w:hAnsi="Times New Roman" w:cs="Times New Roman"/>
              </w:rPr>
            </w:pPr>
            <w:r>
              <w:rPr>
                <w:rStyle w:val="202"/>
                <w:rFonts w:ascii="Times New Roman" w:hAnsi="Times New Roman" w:cs="Times New Roman"/>
              </w:rPr>
              <w:t>4.</w:t>
            </w:r>
            <w:r>
              <w:rPr>
                <w:rStyle w:val="3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202"/>
                <w:rFonts w:ascii="Times New Roman" w:hAnsi="Times New Roman" w:cs="Times New Roman"/>
              </w:rPr>
              <w:t>контрольная, используется для проверки правильности всей нумерации</w:t>
            </w:r>
          </w:p>
          <w:p w14:paraId="6058B617">
            <w:pPr>
              <w:spacing w:after="0" w:line="240" w:lineRule="auto"/>
              <w:jc w:val="both"/>
              <w:rPr>
                <w:rStyle w:val="202"/>
                <w:rFonts w:ascii="Times New Roman" w:hAnsi="Times New Roman" w:cs="Times New Roman"/>
              </w:rPr>
            </w:pPr>
            <w:r>
              <w:rPr>
                <w:rStyle w:val="202"/>
                <w:rFonts w:ascii="Times New Roman" w:hAnsi="Times New Roman" w:cs="Times New Roman"/>
              </w:rPr>
              <w:t>5.</w:t>
            </w:r>
            <w:r>
              <w:rPr>
                <w:rStyle w:val="3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202"/>
                <w:rFonts w:ascii="Times New Roman" w:hAnsi="Times New Roman" w:cs="Times New Roman"/>
              </w:rPr>
              <w:t>тип вагона</w:t>
            </w:r>
          </w:p>
          <w:p w14:paraId="1B0298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EF4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52E047A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EDD51">
            <w:pPr>
              <w:pStyle w:val="20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841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E4A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413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6CBBAB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7E4744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BD54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15FBC2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6B9A1BC7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055DE4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9D915">
            <w:pPr>
              <w:spacing w:after="0" w:line="240" w:lineRule="auto"/>
              <w:jc w:val="both"/>
              <w:rPr>
                <w:rStyle w:val="202"/>
                <w:rFonts w:ascii="Times New Roman" w:hAnsi="Times New Roman" w:cs="Times New Roman"/>
              </w:rPr>
            </w:pPr>
            <w:r>
              <w:rPr>
                <w:rStyle w:val="202"/>
                <w:rFonts w:ascii="Times New Roman" w:hAnsi="Times New Roman" w:cs="Times New Roman"/>
              </w:rPr>
              <w:t>Укажите верную последовательность операций при обработке поступившего багажного отправления на вокзале железнодорожного вокзала:</w:t>
            </w:r>
          </w:p>
          <w:p w14:paraId="0B7BCA8B">
            <w:pPr>
              <w:spacing w:after="0" w:line="240" w:lineRule="auto"/>
              <w:jc w:val="both"/>
              <w:rPr>
                <w:rStyle w:val="202"/>
                <w:rFonts w:ascii="Times New Roman" w:hAnsi="Times New Roman" w:cs="Times New Roman"/>
              </w:rPr>
            </w:pPr>
          </w:p>
          <w:p w14:paraId="7066D9BB">
            <w:pPr>
              <w:spacing w:after="0" w:line="240" w:lineRule="auto"/>
              <w:jc w:val="both"/>
              <w:rPr>
                <w:rStyle w:val="202"/>
                <w:rFonts w:ascii="Times New Roman" w:hAnsi="Times New Roman" w:cs="Times New Roman"/>
              </w:rPr>
            </w:pPr>
            <w:r>
              <w:rPr>
                <w:rStyle w:val="202"/>
                <w:rFonts w:ascii="Times New Roman" w:hAnsi="Times New Roman" w:cs="Times New Roman"/>
              </w:rPr>
              <w:t>1.</w:t>
            </w:r>
            <w:r>
              <w:rPr>
                <w:rStyle w:val="3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202"/>
                <w:rFonts w:ascii="Times New Roman" w:hAnsi="Times New Roman" w:cs="Times New Roman"/>
              </w:rPr>
              <w:t>Погрузка багажа в вагон</w:t>
            </w:r>
          </w:p>
          <w:p w14:paraId="5C412A7A">
            <w:pPr>
              <w:spacing w:after="0" w:line="240" w:lineRule="auto"/>
              <w:jc w:val="both"/>
              <w:rPr>
                <w:rStyle w:val="202"/>
                <w:rFonts w:ascii="Times New Roman" w:hAnsi="Times New Roman" w:cs="Times New Roman"/>
              </w:rPr>
            </w:pPr>
            <w:r>
              <w:rPr>
                <w:rStyle w:val="202"/>
                <w:rFonts w:ascii="Times New Roman" w:hAnsi="Times New Roman" w:cs="Times New Roman"/>
              </w:rPr>
              <w:t>2.</w:t>
            </w:r>
            <w:r>
              <w:rPr>
                <w:rStyle w:val="3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202"/>
                <w:rFonts w:ascii="Times New Roman" w:hAnsi="Times New Roman" w:cs="Times New Roman"/>
              </w:rPr>
              <w:t>Регистрация багажа</w:t>
            </w:r>
          </w:p>
          <w:p w14:paraId="13A11068">
            <w:pPr>
              <w:spacing w:after="0" w:line="240" w:lineRule="auto"/>
              <w:jc w:val="both"/>
              <w:rPr>
                <w:rStyle w:val="202"/>
                <w:rFonts w:ascii="Times New Roman" w:hAnsi="Times New Roman" w:cs="Times New Roman"/>
              </w:rPr>
            </w:pPr>
            <w:r>
              <w:rPr>
                <w:rStyle w:val="202"/>
                <w:rFonts w:ascii="Times New Roman" w:hAnsi="Times New Roman" w:cs="Times New Roman"/>
              </w:rPr>
              <w:t>3.</w:t>
            </w:r>
            <w:r>
              <w:rPr>
                <w:rStyle w:val="3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202"/>
                <w:rFonts w:ascii="Times New Roman" w:hAnsi="Times New Roman" w:cs="Times New Roman"/>
              </w:rPr>
              <w:t>Упаковка и маркировка багажа</w:t>
            </w:r>
          </w:p>
          <w:p w14:paraId="3A8D3C01">
            <w:pPr>
              <w:spacing w:after="0" w:line="240" w:lineRule="auto"/>
              <w:jc w:val="both"/>
              <w:rPr>
                <w:rStyle w:val="202"/>
                <w:rFonts w:ascii="Times New Roman" w:hAnsi="Times New Roman" w:cs="Times New Roman"/>
              </w:rPr>
            </w:pPr>
            <w:r>
              <w:rPr>
                <w:rStyle w:val="202"/>
                <w:rFonts w:ascii="Times New Roman" w:hAnsi="Times New Roman" w:cs="Times New Roman"/>
              </w:rPr>
              <w:t>4.</w:t>
            </w:r>
            <w:r>
              <w:rPr>
                <w:rStyle w:val="3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202"/>
                <w:rFonts w:ascii="Times New Roman" w:hAnsi="Times New Roman" w:cs="Times New Roman"/>
              </w:rPr>
              <w:t>Проведение проверки содержимого</w:t>
            </w:r>
          </w:p>
          <w:p w14:paraId="5A6F13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Style w:val="202"/>
                <w:rFonts w:ascii="Times New Roman" w:hAnsi="Times New Roman" w:cs="Times New Roman"/>
              </w:rPr>
              <w:t>5.</w:t>
            </w:r>
            <w:r>
              <w:rPr>
                <w:rStyle w:val="3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202"/>
                <w:rFonts w:ascii="Times New Roman" w:hAnsi="Times New Roman" w:cs="Times New Roman"/>
              </w:rPr>
              <w:t>Приём груза и оформление квитанций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D04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33936DB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35772">
            <w:pPr>
              <w:pStyle w:val="20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ADB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BE5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B6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2E585D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4B470E4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8891A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1DD55C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76CF5F28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588AAA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AC85B">
            <w:pPr>
              <w:spacing w:after="0" w:line="240" w:lineRule="auto"/>
              <w:jc w:val="both"/>
              <w:rPr>
                <w:rStyle w:val="202"/>
                <w:rFonts w:ascii="Times New Roman" w:hAnsi="Times New Roman" w:cs="Times New Roman"/>
              </w:rPr>
            </w:pPr>
            <w:r>
              <w:rPr>
                <w:rStyle w:val="202"/>
                <w:rFonts w:ascii="Times New Roman" w:hAnsi="Times New Roman" w:cs="Times New Roman"/>
              </w:rPr>
              <w:t>Какие устройства специализированного технического обеспечения пассажирских перевозок относятся к статическим:</w:t>
            </w:r>
          </w:p>
          <w:p w14:paraId="335AD6E4">
            <w:pPr>
              <w:spacing w:after="0" w:line="240" w:lineRule="auto"/>
              <w:jc w:val="both"/>
              <w:rPr>
                <w:rStyle w:val="202"/>
                <w:rFonts w:ascii="Times New Roman" w:hAnsi="Times New Roman" w:cs="Times New Roman"/>
              </w:rPr>
            </w:pPr>
          </w:p>
          <w:p w14:paraId="75BF3A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Style w:val="202"/>
                <w:rFonts w:ascii="Times New Roman" w:hAnsi="Times New Roman" w:cs="Times New Roman"/>
              </w:rPr>
              <w:t xml:space="preserve">1.Железнодорожные пассажирские станции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Style w:val="202"/>
                <w:rFonts w:ascii="Times New Roman" w:hAnsi="Times New Roman" w:cs="Times New Roman"/>
              </w:rPr>
              <w:t>2.Локомотивы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Style w:val="202"/>
                <w:rFonts w:ascii="Times New Roman" w:hAnsi="Times New Roman" w:cs="Times New Roman"/>
              </w:rPr>
              <w:t>3.Парк пассажирских вагонов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Style w:val="202"/>
                <w:rFonts w:ascii="Times New Roman" w:hAnsi="Times New Roman" w:cs="Times New Roman"/>
              </w:rPr>
              <w:t>4. Моторвагоны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19B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Style w:val="202"/>
                <w:rFonts w:ascii="Times New Roman" w:hAnsi="Times New Roman" w:cs="Times New Roman"/>
              </w:rPr>
              <w:t xml:space="preserve">Обоснование: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Style w:val="202"/>
                <w:rFonts w:ascii="Times New Roman" w:hAnsi="Times New Roman" w:cs="Times New Roman"/>
              </w:rPr>
              <w:t>Железнодорожные пассажирские станции относятся к устройства специализированного технического обеспечения пассажирских перевозок, так как все остальные к динамическим.</w:t>
            </w:r>
          </w:p>
        </w:tc>
      </w:tr>
      <w:tr w14:paraId="4322A12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A7C18">
            <w:pPr>
              <w:pStyle w:val="20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BC9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6EB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750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03F3F6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68AB27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59E3D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4FD286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4A1CBA6E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50E779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AE60">
            <w:pPr>
              <w:pStyle w:val="199"/>
              <w:ind w:firstLine="2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планом формирования пассажирских поездов   понимается</w:t>
            </w:r>
          </w:p>
          <w:p w14:paraId="1775028F">
            <w:pPr>
              <w:pStyle w:val="199"/>
              <w:numPr>
                <w:ilvl w:val="0"/>
                <w:numId w:val="3"/>
              </w:numPr>
              <w:ind w:left="0" w:firstLine="2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 расчетного полигона и размещение на ней станций формирования и оборота пассажирских поездов;</w:t>
            </w:r>
          </w:p>
          <w:p w14:paraId="4541860A">
            <w:pPr>
              <w:pStyle w:val="199"/>
              <w:numPr>
                <w:ilvl w:val="0"/>
                <w:numId w:val="3"/>
              </w:numPr>
              <w:ind w:left="0" w:firstLine="2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Значения полезной длины приемоотправочных путей и платформ на станциях, мощность различных технических устройств в пунктах формирования и оборота пассажирских поездов , а в отдельных случаях и в пути следования </w:t>
            </w:r>
          </w:p>
          <w:p w14:paraId="06574BFD">
            <w:pPr>
              <w:pStyle w:val="199"/>
              <w:numPr>
                <w:ilvl w:val="0"/>
                <w:numId w:val="3"/>
              </w:numPr>
              <w:ind w:left="0" w:firstLine="2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Размеры движения поездов дальнего следования, определенные  в соответствии с существующими или  запланированными  пассажиропотоками </w:t>
            </w:r>
          </w:p>
          <w:p w14:paraId="245AD275">
            <w:pPr>
              <w:pStyle w:val="199"/>
              <w:numPr>
                <w:ilvl w:val="0"/>
                <w:numId w:val="3"/>
              </w:numPr>
              <w:ind w:left="0" w:firstLine="2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Композиции составов  поездов различных категорий  и назначений, их весовые нормы, скорости движения, расчетная населенность  и стоимостные оценки издержек на их эксплуатацию. </w:t>
            </w:r>
          </w:p>
          <w:p w14:paraId="56552947">
            <w:pPr>
              <w:pStyle w:val="199"/>
              <w:numPr>
                <w:ilvl w:val="0"/>
                <w:numId w:val="3"/>
              </w:numPr>
              <w:ind w:left="0" w:firstLine="2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Величина корреспонденций среднесуточного пассажиропотока («косая» таблица) и маршруты их следования</w:t>
            </w:r>
          </w:p>
          <w:p w14:paraId="7552A8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FAEA6">
            <w:pPr>
              <w:pStyle w:val="1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Размеры движения поездов дальнего следования, определенные  в соответствии с существующими или  запланированными  пассажиропотоками </w:t>
            </w:r>
          </w:p>
          <w:p w14:paraId="5A2DE8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2B900E4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910E">
            <w:pPr>
              <w:pStyle w:val="20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121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455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309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769C9C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0C45BC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AADA0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5B39F5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303C3985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713CFB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B9343">
            <w:pPr>
              <w:spacing w:after="0" w:line="240" w:lineRule="auto"/>
              <w:jc w:val="center"/>
              <w:rPr>
                <w:rStyle w:val="202"/>
                <w:rFonts w:ascii="Times New Roman" w:hAnsi="Times New Roman" w:cs="Times New Roman"/>
              </w:rPr>
            </w:pPr>
            <w:r>
              <w:rPr>
                <w:rStyle w:val="202"/>
                <w:rFonts w:ascii="Times New Roman" w:hAnsi="Times New Roman" w:cs="Times New Roman"/>
              </w:rPr>
              <w:t>Какие факторы влияют на величину спроса на пассажирские перевозки:</w:t>
            </w:r>
          </w:p>
          <w:p w14:paraId="571BD21A">
            <w:pPr>
              <w:spacing w:after="0" w:line="240" w:lineRule="auto"/>
              <w:jc w:val="center"/>
              <w:rPr>
                <w:rStyle w:val="202"/>
                <w:rFonts w:ascii="Times New Roman" w:hAnsi="Times New Roman" w:cs="Times New Roman"/>
              </w:rPr>
            </w:pPr>
          </w:p>
          <w:p w14:paraId="5E2D10E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Style w:val="202"/>
                <w:rFonts w:ascii="Times New Roman" w:hAnsi="Times New Roman" w:cs="Times New Roman"/>
              </w:rPr>
              <w:t xml:space="preserve">1.Уровень доходов населения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Style w:val="202"/>
                <w:rFonts w:ascii="Times New Roman" w:hAnsi="Times New Roman" w:cs="Times New Roman"/>
              </w:rPr>
              <w:t>2.Возраст локомотивов парка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Style w:val="202"/>
                <w:rFonts w:ascii="Times New Roman" w:hAnsi="Times New Roman" w:cs="Times New Roman"/>
              </w:rPr>
              <w:t>3.Интерьер залов ожидания на крупных станциях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Style w:val="202"/>
                <w:rFonts w:ascii="Times New Roman" w:hAnsi="Times New Roman" w:cs="Times New Roman"/>
              </w:rPr>
              <w:t>4. Средняя температура в вагоне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522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Style w:val="202"/>
                <w:rFonts w:ascii="Times New Roman" w:hAnsi="Times New Roman" w:cs="Times New Roman"/>
              </w:rPr>
              <w:t xml:space="preserve">Обоснование: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Style w:val="202"/>
                <w:rFonts w:ascii="Times New Roman" w:hAnsi="Times New Roman" w:cs="Times New Roman"/>
              </w:rPr>
              <w:t>Уровень доходов населения влияет на спрос на железнодорожные перевозки, поскольку определяет способность пассажиров оплачивать поездки, их частоту и выбор классов обслуживания. Чем выше доходы, тем больше возможностей совершать путешествия и пользоваться услугами премиум-класса.</w:t>
            </w:r>
          </w:p>
        </w:tc>
      </w:tr>
      <w:tr w14:paraId="59405BA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0D32E">
            <w:pPr>
              <w:pStyle w:val="20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24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73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E96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787D0F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32EB99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6BE47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7E7458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6B451D74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00C0F0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08C0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Style w:val="202"/>
                <w:rFonts w:ascii="Times New Roman" w:hAnsi="Times New Roman" w:cs="Times New Roman"/>
              </w:rPr>
              <w:t xml:space="preserve">по каким признакам классифицируются пассажирские поезда: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Style w:val="202"/>
                <w:rFonts w:ascii="Times New Roman" w:hAnsi="Times New Roman" w:cs="Times New Roman"/>
              </w:rPr>
              <w:t xml:space="preserve">1. дальнего следования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Style w:val="202"/>
                <w:rFonts w:ascii="Times New Roman" w:hAnsi="Times New Roman" w:cs="Times New Roman"/>
              </w:rPr>
              <w:t>2. пригородного следования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Style w:val="202"/>
                <w:rFonts w:ascii="Times New Roman" w:hAnsi="Times New Roman" w:cs="Times New Roman"/>
              </w:rPr>
              <w:t xml:space="preserve">3. степень загруженности вагона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Style w:val="202"/>
                <w:rFonts w:ascii="Times New Roman" w:hAnsi="Times New Roman" w:cs="Times New Roman"/>
              </w:rPr>
              <w:t>4. возраст локомотива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Style w:val="202"/>
                <w:rFonts w:ascii="Times New Roman" w:hAnsi="Times New Roman" w:cs="Times New Roman"/>
              </w:rPr>
              <w:t>5. региональные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ABA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Style w:val="202"/>
                <w:rFonts w:ascii="Times New Roman" w:hAnsi="Times New Roman" w:cs="Times New Roman"/>
              </w:rPr>
              <w:t>Обоснование: Одной из общепринятых классификаций пассажирских поездов является разделение по рас</w:t>
            </w:r>
            <w:r>
              <w:rPr>
                <w:rStyle w:val="202"/>
                <w:rFonts w:ascii="Times New Roman" w:hAnsi="Times New Roman" w:cs="Times New Roman"/>
                <w:i/>
                <w:iCs/>
              </w:rPr>
              <w:t>стоянию сле</w:t>
            </w:r>
            <w:r>
              <w:rPr>
                <w:rStyle w:val="202"/>
                <w:rFonts w:ascii="Times New Roman" w:hAnsi="Times New Roman" w:cs="Times New Roman"/>
              </w:rPr>
              <w:t>дования: 1. дальние, 2. пригородные.</w:t>
            </w:r>
          </w:p>
        </w:tc>
      </w:tr>
      <w:tr w14:paraId="58161E6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64882">
            <w:pPr>
              <w:pStyle w:val="20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398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B7C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76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7A33BC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0E0FC3C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D9B59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337F7A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4DF5DE7B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041B12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F72F3">
            <w:pPr>
              <w:spacing w:after="0" w:line="240" w:lineRule="auto"/>
              <w:jc w:val="both"/>
              <w:rPr>
                <w:rStyle w:val="202"/>
                <w:rFonts w:ascii="Times New Roman" w:hAnsi="Times New Roman" w:cs="Times New Roman"/>
              </w:rPr>
            </w:pPr>
            <w:r>
              <w:rPr>
                <w:rStyle w:val="202"/>
                <w:rFonts w:ascii="Times New Roman" w:hAnsi="Times New Roman" w:cs="Times New Roman"/>
              </w:rPr>
              <w:t>Какие требования, предъявляются к схеме формирования пассажирских поездов:</w:t>
            </w:r>
          </w:p>
          <w:p w14:paraId="7202E93E">
            <w:pPr>
              <w:spacing w:after="0" w:line="240" w:lineRule="auto"/>
              <w:jc w:val="both"/>
              <w:rPr>
                <w:rStyle w:val="202"/>
                <w:rFonts w:ascii="Times New Roman" w:hAnsi="Times New Roman" w:cs="Times New Roman"/>
              </w:rPr>
            </w:pPr>
          </w:p>
          <w:p w14:paraId="04F1D1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Style w:val="202"/>
                <w:rFonts w:ascii="Times New Roman" w:hAnsi="Times New Roman" w:cs="Times New Roman"/>
              </w:rPr>
              <w:t>1. масса состава должна быть меньше весовой нормы, установленной на направлении следования;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Style w:val="202"/>
                <w:rFonts w:ascii="Times New Roman" w:hAnsi="Times New Roman" w:cs="Times New Roman"/>
              </w:rPr>
              <w:t>2. длина состава не должна превышать установленную длину платформы;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Style w:val="202"/>
                <w:rFonts w:ascii="Times New Roman" w:hAnsi="Times New Roman" w:cs="Times New Roman"/>
              </w:rPr>
              <w:t>3. Цветовая гамма интерьера вагонов должна соответствовать корпоративному стилю компании-перевозчика.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Style w:val="202"/>
                <w:rFonts w:ascii="Times New Roman" w:hAnsi="Times New Roman" w:cs="Times New Roman"/>
              </w:rPr>
              <w:t>4. Проводники обязаны иметь высшее образование в области психологии.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Style w:val="202"/>
                <w:rFonts w:ascii="Times New Roman" w:hAnsi="Times New Roman" w:cs="Times New Roman"/>
              </w:rPr>
              <w:t>5. Вместимость всех рундуков для ручной клади должна составлять точный объем 1 кубический метр.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227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Style w:val="202"/>
                <w:rFonts w:ascii="Times New Roman" w:hAnsi="Times New Roman" w:cs="Times New Roman"/>
              </w:rPr>
              <w:t>Обоснование: Ограничения по массе и длине состава обеспечивают безопасность движения, предотвращают перегрузку инфраструктуры и гарантируют полноценную посадку-высадку пассажиров на всём протяжении поезда.</w:t>
            </w:r>
          </w:p>
        </w:tc>
      </w:tr>
      <w:tr w14:paraId="6217B2E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7176B">
            <w:pPr>
              <w:pStyle w:val="20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5A9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21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E4A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086915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6F56D2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374AE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5111DD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729E47D4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5A1DF5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D4F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8EB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29B7EB2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6E1B3">
            <w:pPr>
              <w:pStyle w:val="20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65F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75E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FD2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0F0042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70C049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5D778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64E174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15896CDE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01756C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716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252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0E75362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82F11">
            <w:pPr>
              <w:pStyle w:val="20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9A3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D49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2BA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160C99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580CD10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0F7DC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281E2F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7D009035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4A4D3B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67B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A42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18A03A6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25198">
            <w:pPr>
              <w:pStyle w:val="20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6EC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22A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EB4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4BCC3B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2D85BF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2DA17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5CFAED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6243B124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3F4942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F2B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242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6DBD9FC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AF0E5">
            <w:pPr>
              <w:pStyle w:val="20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13C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E76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CC1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66C328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5CD8E6D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0457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75C33F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4C94E6B2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1337D5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74C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Объяснить порядок расстановки вагонов в составе поезда.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2C8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В составе пассажирских поездов вагоны располагаются в строго определенном порядке: почтовый и багажный вагоны всегда следуют в голове поезда и. обычно не имеют порядкового номера; вагоны-рестораны, купейные вагоны и вагоны с радиоузлом, вагоны высшей категории располагаются в середине состава. Группы купейных, плацкартных и общих вагонов могут находиться как в головной, так и в хвостовой частях поезда.</w:t>
            </w:r>
          </w:p>
        </w:tc>
      </w:tr>
      <w:tr w14:paraId="6F3F6CD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2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9D38F">
            <w:pPr>
              <w:pStyle w:val="20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2BC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63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43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E5E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Б1.В.14</w:t>
            </w:r>
          </w:p>
          <w:p w14:paraId="60C27A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Организация пассажирских перевозок</w:t>
            </w:r>
          </w:p>
          <w:p w14:paraId="4FB8E52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E663B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знает:</w:t>
            </w:r>
          </w:p>
          <w:p w14:paraId="349780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организации пассажирских перевозок  на железнодорожном транспорте</w:t>
            </w:r>
          </w:p>
          <w:p w14:paraId="4F7BB5E2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kern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</w:rPr>
              <w:t>Обучающийся умеет:</w:t>
            </w:r>
          </w:p>
          <w:p w14:paraId="0D7FC2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задачи, направленные на организацию пассажирских перевозок на железнодорожном транспорте; разрабатывать плановые задания по совершенствованию организации  пассажирских перевозо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7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377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Объяснить порядок построения графика оборота пассажирских поездов</w:t>
            </w:r>
          </w:p>
          <w:p w14:paraId="0C1834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F847">
            <w:pPr>
              <w:pStyle w:val="20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разработке графика оборота необходимо учитывать следующие особенности:</w:t>
            </w:r>
          </w:p>
          <w:p w14:paraId="008E152A">
            <w:pPr>
              <w:pStyle w:val="20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поезда не должны прибывать и отправляться на конечные пункты в неудобное для пассажиров время, т.е. должны учитывать режим работы общественного транспорта . Как правило с 1.00  до 6.00 ч утра   общественный транспорт  не работает;</w:t>
            </w:r>
          </w:p>
          <w:p w14:paraId="61B0FCBD">
            <w:pPr>
              <w:pStyle w:val="33"/>
              <w:shd w:val="clear" w:color="auto" w:fill="FFFFFF"/>
              <w:spacing w:before="150" w:beforeAutospacing="0" w:after="150" w:afterAutospacing="0"/>
              <w:jc w:val="center"/>
              <w:textAlignment w:val="baseline"/>
              <w:rPr>
                <w:color w:val="555555"/>
                <w:sz w:val="20"/>
                <w:szCs w:val="20"/>
              </w:rPr>
            </w:pPr>
            <w:r>
              <w:rPr>
                <w:sz w:val="20"/>
                <w:szCs w:val="20"/>
              </w:rPr>
              <w:t>- отправление поездов со станции формирования и прибытие их на станцию назначения должно производиться в удобное для пассажиров время, т. е. периоды с 6 до 9 часов и с 18 до 22 часов.</w:t>
            </w:r>
          </w:p>
        </w:tc>
      </w:tr>
    </w:tbl>
    <w:p w14:paraId="2042026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ascii="Times New Roman" w:hAnsi="Times New Roman" w:eastAsia="Times New Roman" w:cs="Times New Roman"/>
          <w:sz w:val="24"/>
          <w:szCs w:val="24"/>
        </w:rPr>
      </w:pPr>
    </w:p>
    <w:sectPr>
      <w:pgSz w:w="16838" w:h="11906" w:orient="landscape"/>
      <w:pgMar w:top="1134" w:right="567" w:bottom="567" w:left="56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Liberation San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325C3E"/>
    <w:multiLevelType w:val="multilevel"/>
    <w:tmpl w:val="1C325C3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800E5"/>
    <w:multiLevelType w:val="multilevel"/>
    <w:tmpl w:val="46E800E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C86C43"/>
    <w:multiLevelType w:val="multilevel"/>
    <w:tmpl w:val="7BC86C4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95359C"/>
    <w:rsid w:val="000157A2"/>
    <w:rsid w:val="00061047"/>
    <w:rsid w:val="00091425"/>
    <w:rsid w:val="00093B59"/>
    <w:rsid w:val="000B5B73"/>
    <w:rsid w:val="00100E15"/>
    <w:rsid w:val="00193CE9"/>
    <w:rsid w:val="001C7342"/>
    <w:rsid w:val="0021143F"/>
    <w:rsid w:val="002249B2"/>
    <w:rsid w:val="00276A03"/>
    <w:rsid w:val="00395412"/>
    <w:rsid w:val="003D5A5A"/>
    <w:rsid w:val="00434AB9"/>
    <w:rsid w:val="004470EE"/>
    <w:rsid w:val="0047727F"/>
    <w:rsid w:val="00534507"/>
    <w:rsid w:val="00540EC6"/>
    <w:rsid w:val="0055757E"/>
    <w:rsid w:val="005F2E27"/>
    <w:rsid w:val="0072255D"/>
    <w:rsid w:val="007453F6"/>
    <w:rsid w:val="0078609E"/>
    <w:rsid w:val="007B5218"/>
    <w:rsid w:val="007B5F2E"/>
    <w:rsid w:val="00896F50"/>
    <w:rsid w:val="008F50C3"/>
    <w:rsid w:val="009467C0"/>
    <w:rsid w:val="0095359C"/>
    <w:rsid w:val="00963672"/>
    <w:rsid w:val="00A300A8"/>
    <w:rsid w:val="00A553B0"/>
    <w:rsid w:val="00B32307"/>
    <w:rsid w:val="00B54F46"/>
    <w:rsid w:val="00B86600"/>
    <w:rsid w:val="00BE33C0"/>
    <w:rsid w:val="00C623D5"/>
    <w:rsid w:val="00CB3B8A"/>
    <w:rsid w:val="00D65FDB"/>
    <w:rsid w:val="00D747CD"/>
    <w:rsid w:val="00DD43E4"/>
    <w:rsid w:val="00E02595"/>
    <w:rsid w:val="00E362D3"/>
    <w:rsid w:val="00E64AD5"/>
    <w:rsid w:val="00E87C63"/>
    <w:rsid w:val="00F6781E"/>
    <w:rsid w:val="00FC1174"/>
    <w:rsid w:val="00FF34BA"/>
    <w:rsid w:val="6B8D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Liberation Sans" w:hAnsi="Liberation Sans" w:eastAsia="Liberation Sans" w:cs="Liberation Sans"/>
      <w:sz w:val="20"/>
      <w:szCs w:val="20"/>
      <w:lang w:val="ru-RU" w:eastAsia="en-US" w:bidi="ar-SA"/>
    </w:rPr>
  </w:style>
  <w:style w:type="paragraph" w:styleId="2">
    <w:name w:val="heading 1"/>
    <w:basedOn w:val="1"/>
    <w:next w:val="1"/>
    <w:link w:val="53"/>
    <w:qFormat/>
    <w:uiPriority w:val="9"/>
    <w:pPr>
      <w:keepNext/>
      <w:keepLines/>
      <w:spacing w:before="480"/>
      <w:outlineLvl w:val="0"/>
    </w:pPr>
    <w:rPr>
      <w:sz w:val="40"/>
      <w:szCs w:val="40"/>
    </w:rPr>
  </w:style>
  <w:style w:type="paragraph" w:styleId="3">
    <w:name w:val="heading 2"/>
    <w:basedOn w:val="2"/>
    <w:next w:val="1"/>
    <w:link w:val="54"/>
    <w:unhideWhenUsed/>
    <w:qFormat/>
    <w:uiPriority w:val="9"/>
    <w:pPr>
      <w:outlineLvl w:val="1"/>
    </w:pPr>
  </w:style>
  <w:style w:type="paragraph" w:styleId="4">
    <w:name w:val="heading 3"/>
    <w:basedOn w:val="1"/>
    <w:next w:val="1"/>
    <w:link w:val="55"/>
    <w:unhideWhenUsed/>
    <w:qFormat/>
    <w:uiPriority w:val="9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5">
    <w:name w:val="heading 4"/>
    <w:basedOn w:val="1"/>
    <w:next w:val="1"/>
    <w:link w:val="56"/>
    <w:unhideWhenUsed/>
    <w:qFormat/>
    <w:uiPriority w:val="9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6">
    <w:name w:val="heading 5"/>
    <w:basedOn w:val="1"/>
    <w:next w:val="1"/>
    <w:link w:val="57"/>
    <w:unhideWhenUsed/>
    <w:qFormat/>
    <w:uiPriority w:val="9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7">
    <w:name w:val="heading 6"/>
    <w:basedOn w:val="1"/>
    <w:next w:val="1"/>
    <w:link w:val="58"/>
    <w:unhideWhenUsed/>
    <w:qFormat/>
    <w:uiPriority w:val="9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59"/>
    <w:unhideWhenUsed/>
    <w:qFormat/>
    <w:uiPriority w:val="9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60"/>
    <w:unhideWhenUsed/>
    <w:qFormat/>
    <w:uiPriority w:val="9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10">
    <w:name w:val="heading 9"/>
    <w:basedOn w:val="1"/>
    <w:next w:val="1"/>
    <w:link w:val="61"/>
    <w:unhideWhenUsed/>
    <w:qFormat/>
    <w:uiPriority w:val="9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unhideWhenUsed/>
    <w:uiPriority w:val="99"/>
    <w:rPr>
      <w:vertAlign w:val="superscript"/>
    </w:rPr>
  </w:style>
  <w:style w:type="character" w:styleId="14">
    <w:name w:val="endnote reference"/>
    <w:semiHidden/>
    <w:unhideWhenUsed/>
    <w:uiPriority w:val="99"/>
    <w:rPr>
      <w:vertAlign w:val="superscript"/>
    </w:rPr>
  </w:style>
  <w:style w:type="character" w:styleId="15">
    <w:name w:val="Hyperlink"/>
    <w:unhideWhenUsed/>
    <w:qFormat/>
    <w:uiPriority w:val="99"/>
    <w:rPr>
      <w:color w:val="0563C1" w:themeColor="hyperlink"/>
      <w:u w:val="single"/>
    </w:rPr>
  </w:style>
  <w:style w:type="paragraph" w:styleId="16">
    <w:name w:val="Balloon Text"/>
    <w:basedOn w:val="1"/>
    <w:link w:val="201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7">
    <w:name w:val="endnote text"/>
    <w:basedOn w:val="1"/>
    <w:link w:val="197"/>
    <w:semiHidden/>
    <w:unhideWhenUsed/>
    <w:uiPriority w:val="99"/>
    <w:pPr>
      <w:spacing w:after="0" w:line="240" w:lineRule="auto"/>
    </w:pPr>
  </w:style>
  <w:style w:type="paragraph" w:styleId="18">
    <w:name w:val="caption"/>
    <w:basedOn w:val="1"/>
    <w:next w:val="1"/>
    <w:semiHidden/>
    <w:unhideWhenUsed/>
    <w:qFormat/>
    <w:uiPriority w:val="35"/>
    <w:rPr>
      <w:b/>
      <w:bCs/>
      <w:color w:val="5B9BD5" w:themeColor="accent1"/>
      <w:sz w:val="18"/>
      <w:szCs w:val="18"/>
    </w:rPr>
  </w:style>
  <w:style w:type="paragraph" w:styleId="19">
    <w:name w:val="footnote text"/>
    <w:basedOn w:val="1"/>
    <w:link w:val="196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0">
    <w:name w:val="toc 8"/>
    <w:basedOn w:val="1"/>
    <w:next w:val="1"/>
    <w:unhideWhenUsed/>
    <w:uiPriority w:val="39"/>
    <w:pPr>
      <w:spacing w:after="57"/>
      <w:ind w:left="1984"/>
    </w:pPr>
  </w:style>
  <w:style w:type="paragraph" w:styleId="21">
    <w:name w:val="header"/>
    <w:basedOn w:val="1"/>
    <w:link w:val="68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2">
    <w:name w:val="toc 9"/>
    <w:basedOn w:val="1"/>
    <w:next w:val="1"/>
    <w:unhideWhenUsed/>
    <w:uiPriority w:val="39"/>
    <w:pPr>
      <w:spacing w:after="57"/>
      <w:ind w:left="2268"/>
    </w:pPr>
  </w:style>
  <w:style w:type="paragraph" w:styleId="23">
    <w:name w:val="toc 7"/>
    <w:basedOn w:val="1"/>
    <w:next w:val="1"/>
    <w:unhideWhenUsed/>
    <w:uiPriority w:val="39"/>
    <w:pPr>
      <w:spacing w:after="57"/>
      <w:ind w:left="1701"/>
    </w:pPr>
  </w:style>
  <w:style w:type="paragraph" w:styleId="24">
    <w:name w:val="toc 1"/>
    <w:basedOn w:val="1"/>
    <w:next w:val="1"/>
    <w:unhideWhenUsed/>
    <w:uiPriority w:val="39"/>
    <w:pPr>
      <w:spacing w:after="57"/>
    </w:pPr>
  </w:style>
  <w:style w:type="paragraph" w:styleId="25">
    <w:name w:val="toc 6"/>
    <w:basedOn w:val="1"/>
    <w:next w:val="1"/>
    <w:unhideWhenUsed/>
    <w:uiPriority w:val="39"/>
    <w:pPr>
      <w:spacing w:after="57"/>
      <w:ind w:left="1417"/>
    </w:pPr>
  </w:style>
  <w:style w:type="paragraph" w:styleId="26">
    <w:name w:val="table of figures"/>
    <w:basedOn w:val="1"/>
    <w:next w:val="1"/>
    <w:unhideWhenUsed/>
    <w:uiPriority w:val="99"/>
    <w:pPr>
      <w:spacing w:after="0"/>
    </w:pPr>
  </w:style>
  <w:style w:type="paragraph" w:styleId="27">
    <w:name w:val="toc 3"/>
    <w:basedOn w:val="1"/>
    <w:next w:val="1"/>
    <w:unhideWhenUsed/>
    <w:uiPriority w:val="39"/>
    <w:pPr>
      <w:spacing w:after="57"/>
      <w:ind w:left="567"/>
    </w:pPr>
  </w:style>
  <w:style w:type="paragraph" w:styleId="28">
    <w:name w:val="toc 2"/>
    <w:basedOn w:val="1"/>
    <w:next w:val="1"/>
    <w:unhideWhenUsed/>
    <w:uiPriority w:val="39"/>
    <w:pPr>
      <w:spacing w:after="57"/>
      <w:ind w:left="283"/>
    </w:pPr>
  </w:style>
  <w:style w:type="paragraph" w:styleId="29">
    <w:name w:val="toc 4"/>
    <w:basedOn w:val="1"/>
    <w:next w:val="1"/>
    <w:unhideWhenUsed/>
    <w:uiPriority w:val="39"/>
    <w:pPr>
      <w:spacing w:after="57"/>
      <w:ind w:left="850"/>
    </w:pPr>
  </w:style>
  <w:style w:type="paragraph" w:styleId="30">
    <w:name w:val="toc 5"/>
    <w:basedOn w:val="1"/>
    <w:next w:val="1"/>
    <w:unhideWhenUsed/>
    <w:uiPriority w:val="39"/>
    <w:pPr>
      <w:spacing w:after="57"/>
      <w:ind w:left="1134"/>
    </w:pPr>
  </w:style>
  <w:style w:type="paragraph" w:styleId="31">
    <w:name w:val="Title"/>
    <w:basedOn w:val="1"/>
    <w:next w:val="1"/>
    <w:link w:val="62"/>
    <w:qFormat/>
    <w:uiPriority w:val="10"/>
    <w:pPr>
      <w:spacing w:before="300"/>
      <w:contextualSpacing/>
    </w:pPr>
    <w:rPr>
      <w:sz w:val="48"/>
      <w:szCs w:val="48"/>
    </w:rPr>
  </w:style>
  <w:style w:type="paragraph" w:styleId="32">
    <w:name w:val="footer"/>
    <w:basedOn w:val="1"/>
    <w:link w:val="70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33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34">
    <w:name w:val="Subtitle"/>
    <w:basedOn w:val="1"/>
    <w:next w:val="1"/>
    <w:link w:val="63"/>
    <w:qFormat/>
    <w:uiPriority w:val="11"/>
    <w:pPr>
      <w:spacing w:before="200"/>
    </w:pPr>
    <w:rPr>
      <w:sz w:val="24"/>
      <w:szCs w:val="24"/>
    </w:rPr>
  </w:style>
  <w:style w:type="table" w:styleId="35">
    <w:name w:val="Table Grid"/>
    <w:basedOn w:val="1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Heading 1 Char"/>
    <w:basedOn w:val="11"/>
    <w:uiPriority w:val="9"/>
    <w:rPr>
      <w:rFonts w:ascii="Arial" w:hAnsi="Arial" w:eastAsia="Arial" w:cs="Arial"/>
      <w:sz w:val="40"/>
      <w:szCs w:val="40"/>
    </w:rPr>
  </w:style>
  <w:style w:type="character" w:customStyle="1" w:styleId="37">
    <w:name w:val="Heading 2 Char"/>
    <w:basedOn w:val="11"/>
    <w:qFormat/>
    <w:uiPriority w:val="9"/>
    <w:rPr>
      <w:rFonts w:ascii="Arial" w:hAnsi="Arial" w:eastAsia="Arial" w:cs="Arial"/>
      <w:sz w:val="34"/>
    </w:rPr>
  </w:style>
  <w:style w:type="character" w:customStyle="1" w:styleId="38">
    <w:name w:val="Heading 3 Char"/>
    <w:basedOn w:val="11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9">
    <w:name w:val="Heading 4 Char"/>
    <w:basedOn w:val="11"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0">
    <w:name w:val="Heading 5 Char"/>
    <w:basedOn w:val="11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1">
    <w:name w:val="Heading 6 Char"/>
    <w:basedOn w:val="11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2">
    <w:name w:val="Heading 7 Char"/>
    <w:basedOn w:val="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3">
    <w:name w:val="Heading 8 Char"/>
    <w:basedOn w:val="11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4">
    <w:name w:val="Heading 9 Char"/>
    <w:basedOn w:val="11"/>
    <w:uiPriority w:val="9"/>
    <w:rPr>
      <w:rFonts w:ascii="Arial" w:hAnsi="Arial" w:eastAsia="Arial" w:cs="Arial"/>
      <w:i/>
      <w:iCs/>
      <w:sz w:val="21"/>
      <w:szCs w:val="21"/>
    </w:rPr>
  </w:style>
  <w:style w:type="character" w:customStyle="1" w:styleId="45">
    <w:name w:val="Title Char"/>
    <w:basedOn w:val="11"/>
    <w:uiPriority w:val="10"/>
    <w:rPr>
      <w:sz w:val="48"/>
      <w:szCs w:val="48"/>
    </w:rPr>
  </w:style>
  <w:style w:type="character" w:customStyle="1" w:styleId="46">
    <w:name w:val="Subtitle Char"/>
    <w:basedOn w:val="11"/>
    <w:uiPriority w:val="11"/>
    <w:rPr>
      <w:sz w:val="24"/>
      <w:szCs w:val="24"/>
    </w:rPr>
  </w:style>
  <w:style w:type="character" w:customStyle="1" w:styleId="47">
    <w:name w:val="Quote Char"/>
    <w:uiPriority w:val="29"/>
    <w:rPr>
      <w:i/>
    </w:rPr>
  </w:style>
  <w:style w:type="character" w:customStyle="1" w:styleId="48">
    <w:name w:val="Intense Quote Char"/>
    <w:uiPriority w:val="30"/>
    <w:rPr>
      <w:i/>
    </w:rPr>
  </w:style>
  <w:style w:type="character" w:customStyle="1" w:styleId="49">
    <w:name w:val="Header Char"/>
    <w:basedOn w:val="11"/>
    <w:uiPriority w:val="99"/>
  </w:style>
  <w:style w:type="character" w:customStyle="1" w:styleId="50">
    <w:name w:val="Caption Char"/>
    <w:qFormat/>
    <w:uiPriority w:val="99"/>
  </w:style>
  <w:style w:type="character" w:customStyle="1" w:styleId="51">
    <w:name w:val="Footnote Text Char"/>
    <w:uiPriority w:val="99"/>
    <w:rPr>
      <w:sz w:val="18"/>
    </w:rPr>
  </w:style>
  <w:style w:type="character" w:customStyle="1" w:styleId="52">
    <w:name w:val="Endnote Text Char"/>
    <w:uiPriority w:val="99"/>
    <w:rPr>
      <w:sz w:val="20"/>
    </w:rPr>
  </w:style>
  <w:style w:type="character" w:customStyle="1" w:styleId="53">
    <w:name w:val="Заголовок 1 Знак"/>
    <w:link w:val="2"/>
    <w:uiPriority w:val="9"/>
    <w:rPr>
      <w:rFonts w:ascii="Liberation Sans" w:hAnsi="Liberation Sans" w:eastAsia="Liberation Sans" w:cs="Liberation Sans"/>
    </w:rPr>
  </w:style>
  <w:style w:type="character" w:customStyle="1" w:styleId="54">
    <w:name w:val="Заголовок 2 Знак"/>
    <w:link w:val="3"/>
    <w:uiPriority w:val="9"/>
    <w:rPr>
      <w:rFonts w:ascii="Liberation Sans" w:hAnsi="Liberation Sans" w:eastAsia="Liberation Sans" w:cs="Liberation Sans"/>
      <w:sz w:val="34"/>
    </w:rPr>
  </w:style>
  <w:style w:type="character" w:customStyle="1" w:styleId="55">
    <w:name w:val="Заголовок 3 Знак"/>
    <w:link w:val="4"/>
    <w:uiPriority w:val="9"/>
    <w:rPr>
      <w:rFonts w:ascii="Liberation Sans" w:hAnsi="Liberation Sans" w:cs="Liberation Sans"/>
    </w:rPr>
  </w:style>
  <w:style w:type="character" w:customStyle="1" w:styleId="56">
    <w:name w:val="Заголовок 4 Знак"/>
    <w:link w:val="5"/>
    <w:uiPriority w:val="9"/>
    <w:rPr>
      <w:rFonts w:ascii="Liberation Sans" w:hAnsi="Liberation Sans" w:eastAsia="Liberation Sans" w:cs="Liberation Sans"/>
    </w:rPr>
  </w:style>
  <w:style w:type="character" w:customStyle="1" w:styleId="57">
    <w:name w:val="Заголовок 5 Знак"/>
    <w:link w:val="6"/>
    <w:uiPriority w:val="9"/>
    <w:rPr>
      <w:rFonts w:ascii="Liberation Sans" w:hAnsi="Liberation Sans" w:eastAsia="Liberation Sans" w:cs="Liberation Sans"/>
    </w:rPr>
  </w:style>
  <w:style w:type="character" w:customStyle="1" w:styleId="58">
    <w:name w:val="Заголовок 6 Знак"/>
    <w:link w:val="7"/>
    <w:uiPriority w:val="9"/>
    <w:rPr>
      <w:rFonts w:ascii="Liberation Sans" w:hAnsi="Liberation Sans" w:eastAsia="Liberation Sans" w:cs="Liberation Sans"/>
    </w:rPr>
  </w:style>
  <w:style w:type="character" w:customStyle="1" w:styleId="59">
    <w:name w:val="Заголовок 7 Знак"/>
    <w:link w:val="8"/>
    <w:uiPriority w:val="9"/>
    <w:rPr>
      <w:rFonts w:ascii="Liberation Sans" w:hAnsi="Liberation Sans" w:eastAsia="Liberation Sans" w:cs="Liberation Sans"/>
    </w:rPr>
  </w:style>
  <w:style w:type="character" w:customStyle="1" w:styleId="60">
    <w:name w:val="Заголовок 8 Знак"/>
    <w:link w:val="9"/>
    <w:uiPriority w:val="9"/>
    <w:rPr>
      <w:rFonts w:ascii="Liberation Sans" w:hAnsi="Liberation Sans" w:eastAsia="Liberation Sans" w:cs="Liberation Sans"/>
    </w:rPr>
  </w:style>
  <w:style w:type="character" w:customStyle="1" w:styleId="61">
    <w:name w:val="Заголовок 9 Знак"/>
    <w:link w:val="10"/>
    <w:uiPriority w:val="9"/>
    <w:rPr>
      <w:rFonts w:ascii="Liberation Sans" w:hAnsi="Liberation Sans" w:eastAsia="Liberation Sans" w:cs="Liberation Sans"/>
    </w:rPr>
  </w:style>
  <w:style w:type="character" w:customStyle="1" w:styleId="62">
    <w:name w:val="Название Знак"/>
    <w:link w:val="31"/>
    <w:uiPriority w:val="10"/>
    <w:rPr>
      <w:sz w:val="48"/>
      <w:szCs w:val="48"/>
    </w:rPr>
  </w:style>
  <w:style w:type="character" w:customStyle="1" w:styleId="63">
    <w:name w:val="Подзаголовок Знак"/>
    <w:link w:val="34"/>
    <w:uiPriority w:val="11"/>
    <w:rPr>
      <w:sz w:val="24"/>
      <w:szCs w:val="24"/>
    </w:rPr>
  </w:style>
  <w:style w:type="paragraph" w:styleId="64">
    <w:name w:val="Quote"/>
    <w:basedOn w:val="1"/>
    <w:next w:val="1"/>
    <w:link w:val="65"/>
    <w:qFormat/>
    <w:uiPriority w:val="29"/>
    <w:pPr>
      <w:ind w:left="720" w:right="720"/>
    </w:pPr>
    <w:rPr>
      <w:i/>
    </w:rPr>
  </w:style>
  <w:style w:type="character" w:customStyle="1" w:styleId="65">
    <w:name w:val="Цитата 2 Знак"/>
    <w:link w:val="64"/>
    <w:uiPriority w:val="29"/>
    <w:rPr>
      <w:i/>
    </w:rPr>
  </w:style>
  <w:style w:type="paragraph" w:styleId="66">
    <w:name w:val="Intense Quote"/>
    <w:basedOn w:val="1"/>
    <w:next w:val="1"/>
    <w:link w:val="67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67">
    <w:name w:val="Выделенная цитата Знак"/>
    <w:link w:val="66"/>
    <w:uiPriority w:val="30"/>
    <w:rPr>
      <w:i/>
    </w:rPr>
  </w:style>
  <w:style w:type="character" w:customStyle="1" w:styleId="68">
    <w:name w:val="Верхний колонтитул Знак"/>
    <w:link w:val="21"/>
    <w:qFormat/>
    <w:uiPriority w:val="99"/>
  </w:style>
  <w:style w:type="character" w:customStyle="1" w:styleId="69">
    <w:name w:val="Footer Char"/>
    <w:uiPriority w:val="99"/>
  </w:style>
  <w:style w:type="character" w:customStyle="1" w:styleId="70">
    <w:name w:val="Нижний колонтитул Знак"/>
    <w:link w:val="32"/>
    <w:qFormat/>
    <w:uiPriority w:val="99"/>
  </w:style>
  <w:style w:type="table" w:customStyle="1" w:styleId="71">
    <w:name w:val="Table Grid Light"/>
    <w:basedOn w:val="1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Plain Table 1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73">
    <w:name w:val="Plain Table 2"/>
    <w:basedOn w:val="1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74">
    <w:name w:val="Plain Table 3"/>
    <w:basedOn w:val="12"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5">
    <w:name w:val="Plain Table 4"/>
    <w:basedOn w:val="12"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6">
    <w:name w:val="Plain Table 5"/>
    <w:basedOn w:val="12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7">
    <w:name w:val="Grid Table 1 Light"/>
    <w:basedOn w:val="12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78">
    <w:name w:val="Grid Table 1 Light - Accent 1"/>
    <w:basedOn w:val="12"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9F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79">
    <w:name w:val="Grid Table 1 Light - Accent 2"/>
    <w:basedOn w:val="12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80">
    <w:name w:val="Grid Table 1 Light - Accent 3"/>
    <w:basedOn w:val="12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81">
    <w:name w:val="Grid Table 1 Light - Accent 4"/>
    <w:basedOn w:val="12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82">
    <w:name w:val="Grid Table 1 Light - Accent 5"/>
    <w:basedOn w:val="12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83">
    <w:name w:val="Grid Table 1 Light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84">
    <w:name w:val="Grid Table 2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5">
    <w:name w:val="Grid Table 2 - Accent 1"/>
    <w:basedOn w:val="12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68A3D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86">
    <w:name w:val="Grid Table 2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7">
    <w:name w:val="Grid Table 2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8">
    <w:name w:val="Grid Table 2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89">
    <w:name w:val="Grid Table 2 - Accent 5"/>
    <w:basedOn w:val="12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90">
    <w:name w:val="Grid Table 2 - Accent 6"/>
    <w:basedOn w:val="12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91">
    <w:name w:val="Grid Table 3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92">
    <w:name w:val="Grid Table 3 - Accent 1"/>
    <w:basedOn w:val="12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93">
    <w:name w:val="Grid Table 3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94">
    <w:name w:val="Grid Table 3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95">
    <w:name w:val="Grid Table 3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96">
    <w:name w:val="Grid Table 3 - Accent 5"/>
    <w:basedOn w:val="12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97">
    <w:name w:val="Grid Table 3 - Accent 6"/>
    <w:basedOn w:val="12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98">
    <w:name w:val="Grid Table 4"/>
    <w:basedOn w:val="12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99">
    <w:name w:val="Grid Table 4 - Accent 1"/>
    <w:basedOn w:val="12"/>
    <w:qFormat/>
    <w:uiPriority w:val="5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3D8" w:themeColor="accent1" w:themeTint="EA" w:sz="4" w:space="0"/>
          <w:left w:val="single" w:color="68A3D8" w:themeColor="accent1" w:themeTint="EA" w:sz="4" w:space="0"/>
          <w:bottom w:val="single" w:color="68A3D8" w:themeColor="accent1" w:themeTint="EA" w:sz="4" w:space="0"/>
          <w:right w:val="single" w:color="68A3D8" w:themeColor="accent1" w:themeTint="EA" w:sz="4" w:space="0"/>
        </w:tcBorders>
        <w:shd w:val="clear" w:color="68A3D8" w:themeColor="accent1" w:themeTint="EA" w:fill="68A3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customStyle="1" w:styleId="100">
    <w:name w:val="Grid Table 4 - Accent 2"/>
    <w:basedOn w:val="12"/>
    <w:qFormat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01">
    <w:name w:val="Grid Table 4 - Accent 3"/>
    <w:basedOn w:val="12"/>
    <w:qFormat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02">
    <w:name w:val="Grid Table 4 - Accent 4"/>
    <w:basedOn w:val="12"/>
    <w:qFormat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03">
    <w:name w:val="Grid Table 4 - Accent 5"/>
    <w:basedOn w:val="12"/>
    <w:qFormat/>
    <w:uiPriority w:val="5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04">
    <w:name w:val="Grid Table 4 - Accent 6"/>
    <w:basedOn w:val="12"/>
    <w:qFormat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05">
    <w:name w:val="Grid Table 5 Dark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106">
    <w:name w:val="Grid Table 5 Dark- Accent 1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1EB" w:themeColor="accent1" w:themeTint="75" w:fill="B3D1EB" w:themeFill="accent1" w:themeFillTint="75"/>
      </w:tcPr>
    </w:tblStylePr>
    <w:tblStylePr w:type="band1Horz">
      <w:tcPr>
        <w:shd w:val="clear" w:color="B3D1EB" w:themeColor="accent1" w:themeTint="75" w:fill="B3D1EB" w:themeFill="accent1" w:themeFillTint="75"/>
      </w:tcPr>
    </w:tblStylePr>
  </w:style>
  <w:style w:type="table" w:customStyle="1" w:styleId="107">
    <w:name w:val="Grid Table 5 Dark - Accent 2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108">
    <w:name w:val="Grid Table 5 Dark - Accent 3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109">
    <w:name w:val="Grid Table 5 Dark- Accent 4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110">
    <w:name w:val="Grid Table 5 Dark - Accent 5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3" w:themeColor="accent5" w:themeTint="75" w:fill="A9BEE3" w:themeFill="accent5" w:themeFillTint="75"/>
      </w:tcPr>
    </w:tblStylePr>
    <w:tblStylePr w:type="band1Horz">
      <w:tcPr>
        <w:shd w:val="clear" w:color="A9BEE3" w:themeColor="accent5" w:themeTint="75" w:fill="A9BEE3" w:themeFill="accent5" w:themeFillTint="75"/>
      </w:tcPr>
    </w:tblStylePr>
  </w:style>
  <w:style w:type="table" w:customStyle="1" w:styleId="111">
    <w:name w:val="Grid Table 5 Dark - Accent 6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112">
    <w:name w:val="Grid Table 6 Colorful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E7E7E" w:themeColor="text1" w:themeShade="95" w:themeTint="80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7E7E7E" w:themeColor="text1" w:themeShade="95" w:themeTint="80"/>
      </w:rPr>
    </w:tblStylePr>
    <w:tblStylePr w:type="firstCol">
      <w:rPr>
        <w:b/>
        <w:color w:val="7E7E7E" w:themeColor="text1" w:themeShade="95" w:themeTint="80"/>
      </w:rPr>
    </w:tblStylePr>
    <w:tblStylePr w:type="lastCol">
      <w:rPr>
        <w:b/>
        <w:color w:val="7E7E7E" w:themeColor="text1" w:themeShade="95" w:themeTint="80"/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13">
    <w:name w:val="Grid Table 6 Colorful - Accent 1"/>
    <w:basedOn w:val="12"/>
    <w:qFormat/>
    <w:uiPriority w:val="99"/>
    <w:pPr>
      <w:spacing w:after="0" w:line="240" w:lineRule="auto"/>
    </w:pPr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9" w:themeColor="accent1" w:themeShade="95" w:themeTint="80"/>
      </w:rPr>
      <w:tcPr>
        <w:tcBorders>
          <w:bottom w:val="single" w:color="ACCCE9" w:themeColor="accent1" w:themeTint="80" w:sz="12" w:space="0"/>
        </w:tcBorders>
      </w:tcPr>
    </w:tblStylePr>
    <w:tblStylePr w:type="lastRow">
      <w:rPr>
        <w:b/>
        <w:color w:val="ACCCE9" w:themeColor="accent1" w:themeShade="95" w:themeTint="80"/>
      </w:rPr>
    </w:tblStylePr>
    <w:tblStylePr w:type="firstCol">
      <w:rPr>
        <w:b/>
        <w:color w:val="ACCCE9" w:themeColor="accent1" w:themeShade="95" w:themeTint="80"/>
      </w:rPr>
    </w:tblStylePr>
    <w:tblStylePr w:type="lastCol">
      <w:rPr>
        <w:b/>
        <w:color w:val="ACCCE9" w:themeColor="accent1" w:themeShade="95" w:themeTint="80"/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9" w:themeColor="accent1" w:themeShade="95" w:themeTint="80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9" w:themeColor="accent1" w:themeShade="95" w:themeTint="80"/>
        <w:sz w:val="22"/>
      </w:rPr>
    </w:tblStylePr>
  </w:style>
  <w:style w:type="table" w:customStyle="1" w:styleId="114">
    <w:name w:val="Grid Table 6 Colorful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285" w:themeColor="accent2" w:themeShade="95" w:themeTint="97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Shade="95" w:themeTint="97"/>
      </w:rPr>
    </w:tblStylePr>
    <w:tblStylePr w:type="firstCol">
      <w:rPr>
        <w:b/>
        <w:color w:val="F4B285" w:themeColor="accent2" w:themeShade="95" w:themeTint="97"/>
      </w:rPr>
    </w:tblStylePr>
    <w:tblStylePr w:type="lastCol">
      <w:rPr>
        <w:b/>
        <w:color w:val="F4B285" w:themeColor="accent2" w:themeShade="95" w:themeTint="97"/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Shade="95" w:themeTint="97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Shade="95" w:themeTint="97"/>
        <w:sz w:val="22"/>
      </w:rPr>
    </w:tblStylePr>
  </w:style>
  <w:style w:type="table" w:customStyle="1" w:styleId="115">
    <w:name w:val="Grid Table 6 Colorful - Accent 3"/>
    <w:basedOn w:val="12"/>
    <w:qFormat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Shade="95" w:themeTint="FE"/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Shade="95" w:themeTint="FE"/>
      </w:rPr>
    </w:tblStylePr>
    <w:tblStylePr w:type="firstCol">
      <w:rPr>
        <w:b/>
        <w:color w:val="A5A5A5" w:themeColor="accent3" w:themeShade="95" w:themeTint="FE"/>
      </w:rPr>
    </w:tblStylePr>
    <w:tblStylePr w:type="lastCol">
      <w:rPr>
        <w:b/>
        <w:color w:val="A5A5A5" w:themeColor="accent3" w:themeShade="95" w:themeTint="FE"/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Shade="95" w:themeTint="FE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Shade="95" w:themeTint="FE"/>
        <w:sz w:val="22"/>
      </w:rPr>
    </w:tblStylePr>
  </w:style>
  <w:style w:type="table" w:customStyle="1" w:styleId="116">
    <w:name w:val="Grid Table 6 Colorful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4" w:themeColor="accent4" w:themeShade="95" w:themeTint="9A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864" w:themeColor="accent4" w:themeShade="95" w:themeTint="9A"/>
      </w:rPr>
    </w:tblStylePr>
    <w:tblStylePr w:type="firstCol">
      <w:rPr>
        <w:b/>
        <w:color w:val="FFD864" w:themeColor="accent4" w:themeShade="95" w:themeTint="9A"/>
      </w:rPr>
    </w:tblStylePr>
    <w:tblStylePr w:type="lastCol">
      <w:rPr>
        <w:b/>
        <w:color w:val="FFD864" w:themeColor="accent4" w:themeShade="95" w:themeTint="9A"/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864" w:themeColor="accent4" w:themeShade="95" w:themeTint="9A"/>
        <w:sz w:val="22"/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864" w:themeColor="accent4" w:themeShade="95" w:themeTint="9A"/>
        <w:sz w:val="22"/>
      </w:rPr>
    </w:tblStylePr>
  </w:style>
  <w:style w:type="table" w:customStyle="1" w:styleId="117">
    <w:name w:val="Grid Table 6 Colorful - Accent 5"/>
    <w:basedOn w:val="12"/>
    <w:qFormat/>
    <w:uiPriority w:val="99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44175" w:themeColor="accent5" w:themeShade="95"/>
      </w:rPr>
    </w:tblStylePr>
    <w:tblStylePr w:type="firstCol">
      <w:rPr>
        <w:b/>
        <w:color w:val="244175" w:themeColor="accent5" w:themeShade="95"/>
      </w:rPr>
    </w:tblStylePr>
    <w:tblStylePr w:type="lastCol">
      <w:rPr>
        <w:b/>
        <w:color w:val="244175" w:themeColor="accent5" w:themeShade="95"/>
      </w:r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44175" w:themeColor="accent5" w:themeShade="95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44175" w:themeColor="accent5" w:themeShade="95"/>
        <w:sz w:val="22"/>
      </w:rPr>
    </w:tblStylePr>
  </w:style>
  <w:style w:type="table" w:customStyle="1" w:styleId="118">
    <w:name w:val="Grid Table 6 Colorful - Accent 6"/>
    <w:basedOn w:val="12"/>
    <w:qFormat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4175" w:themeColor="accent5" w:themeShade="95"/>
      </w:rPr>
    </w:tblStylePr>
    <w:tblStylePr w:type="firstCol">
      <w:rPr>
        <w:b/>
        <w:color w:val="244175" w:themeColor="accent5" w:themeShade="95"/>
      </w:rPr>
    </w:tblStylePr>
    <w:tblStylePr w:type="lastCol">
      <w:rPr>
        <w:b/>
        <w:color w:val="244175" w:themeColor="accent5" w:themeShade="95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5" w:themeColor="accent5" w:themeShade="95"/>
        <w:sz w:val="22"/>
      </w:rPr>
    </w:tblStylePr>
  </w:style>
  <w:style w:type="table" w:customStyle="1" w:styleId="119">
    <w:name w:val="Grid Table 7 Colorful"/>
    <w:basedOn w:val="12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20">
    <w:name w:val="Grid Table 7 Colorful - Accent 1"/>
    <w:basedOn w:val="12"/>
    <w:qFormat/>
    <w:uiPriority w:val="99"/>
    <w:pPr>
      <w:spacing w:after="0" w:line="240" w:lineRule="auto"/>
    </w:pPr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9" w:themeColor="accent1" w:themeShade="95" w:themeTint="80"/>
        <w:sz w:val="22"/>
      </w:rPr>
      <w:tcPr>
        <w:tcBorders>
          <w:top w:val="nil"/>
          <w:left w:val="nil"/>
          <w:bottom w:val="single" w:color="ACCCE9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9" w:themeColor="accent1" w:themeShade="95" w:themeTint="80"/>
        <w:sz w:val="22"/>
      </w:rPr>
      <w:tcPr>
        <w:tcBorders>
          <w:top w:val="single" w:color="ACCCE9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9" w:themeColor="accent1" w:themeShade="95" w:themeTint="80"/>
        <w:sz w:val="22"/>
      </w:rPr>
      <w:tcPr>
        <w:tcBorders>
          <w:top w:val="nil"/>
          <w:left w:val="nil"/>
          <w:bottom w:val="nil"/>
          <w:right w:val="single" w:color="ACCCE9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CCCE9" w:themeColor="accent1" w:themeShade="95" w:themeTint="80"/>
        <w:sz w:val="22"/>
      </w:rPr>
      <w:tcPr>
        <w:tcBorders>
          <w:top w:val="nil"/>
          <w:left w:val="single" w:color="ACCCE9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9" w:themeColor="accent1" w:themeShade="95" w:themeTint="80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9" w:themeColor="accent1" w:themeShade="95" w:themeTint="80"/>
        <w:sz w:val="22"/>
      </w:rPr>
    </w:tblStylePr>
  </w:style>
  <w:style w:type="table" w:customStyle="1" w:styleId="121">
    <w:name w:val="Grid Table 7 Colorful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285" w:themeColor="accent2" w:themeShade="95" w:themeTint="97"/>
        <w:sz w:val="22"/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Shade="95" w:themeTint="97"/>
        <w:sz w:val="22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Shade="95" w:themeTint="97"/>
        <w:sz w:val="22"/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Shade="95" w:themeTint="97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Shade="95" w:themeTint="97"/>
        <w:sz w:val="22"/>
      </w:rPr>
    </w:tblStylePr>
  </w:style>
  <w:style w:type="table" w:customStyle="1" w:styleId="122">
    <w:name w:val="Grid Table 7 Colorful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Shade="95" w:themeTint="FE"/>
        <w:sz w:val="22"/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Shade="95" w:themeTint="FE"/>
        <w:sz w:val="22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Shade="95" w:themeTint="FE"/>
        <w:sz w:val="22"/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Shade="95" w:themeTint="FE"/>
        <w:sz w:val="22"/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Shade="95" w:themeTint="FE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Shade="95" w:themeTint="FE"/>
        <w:sz w:val="22"/>
      </w:rPr>
    </w:tblStylePr>
  </w:style>
  <w:style w:type="table" w:customStyle="1" w:styleId="123">
    <w:name w:val="Grid Table 7 Colorful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4" w:themeColor="accent4" w:themeShade="95" w:themeTint="9A"/>
        <w:sz w:val="22"/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4" w:themeColor="accent4" w:themeShade="95" w:themeTint="9A"/>
        <w:sz w:val="22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4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864" w:themeColor="accent4" w:themeShade="95" w:themeTint="9A"/>
        <w:sz w:val="22"/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864" w:themeColor="accent4" w:themeShade="95" w:themeTint="9A"/>
        <w:sz w:val="22"/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864" w:themeColor="accent4" w:themeShade="95" w:themeTint="9A"/>
        <w:sz w:val="22"/>
      </w:rPr>
    </w:tblStylePr>
  </w:style>
  <w:style w:type="table" w:customStyle="1" w:styleId="124">
    <w:name w:val="Grid Table 7 Colorful - Accent 5"/>
    <w:basedOn w:val="12"/>
    <w:qFormat/>
    <w:uiPriority w:val="99"/>
    <w:pPr>
      <w:spacing w:after="0" w:line="240" w:lineRule="auto"/>
    </w:pPr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4175" w:themeColor="accent5" w:themeShade="95"/>
        <w:sz w:val="22"/>
      </w:rPr>
      <w:tcPr>
        <w:tcBorders>
          <w:top w:val="nil"/>
          <w:left w:val="nil"/>
          <w:bottom w:val="single" w:color="95AFDD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5" w:themeColor="accent5" w:themeShade="95"/>
        <w:sz w:val="22"/>
      </w:rPr>
      <w:tcPr>
        <w:tcBorders>
          <w:top w:val="single" w:color="95AFDD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5" w:themeColor="accent5" w:themeShade="95"/>
        <w:sz w:val="22"/>
      </w:rPr>
      <w:tcPr>
        <w:tcBorders>
          <w:top w:val="nil"/>
          <w:left w:val="nil"/>
          <w:bottom w:val="nil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4175" w:themeColor="accent5" w:themeShade="95"/>
        <w:sz w:val="22"/>
      </w:rPr>
      <w:tcPr>
        <w:tcBorders>
          <w:top w:val="nil"/>
          <w:left w:val="single" w:color="95AFDD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44175" w:themeColor="accent5" w:themeShade="95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44175" w:themeColor="accent5" w:themeShade="95"/>
        <w:sz w:val="22"/>
      </w:rPr>
    </w:tblStylePr>
  </w:style>
  <w:style w:type="table" w:customStyle="1" w:styleId="125">
    <w:name w:val="Grid Table 7 Colorful - Accent 6"/>
    <w:basedOn w:val="12"/>
    <w:qFormat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529" w:themeColor="accent6" w:themeShade="95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529" w:themeColor="accent6" w:themeShade="95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5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529" w:themeColor="accent6" w:themeShade="95"/>
        <w:sz w:val="22"/>
      </w:rPr>
    </w:tblStylePr>
  </w:style>
  <w:style w:type="table" w:customStyle="1" w:styleId="126">
    <w:name w:val="List Table 1 Light"/>
    <w:basedOn w:val="12"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27">
    <w:name w:val="List Table 1 Light - Accent 1"/>
    <w:basedOn w:val="12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customStyle="1" w:styleId="128">
    <w:name w:val="List Table 1 Light - Accent 2"/>
    <w:basedOn w:val="12"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129">
    <w:name w:val="List Table 1 Light - Accent 3"/>
    <w:basedOn w:val="12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130">
    <w:name w:val="List Table 1 Light - Accent 4"/>
    <w:basedOn w:val="12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131">
    <w:name w:val="List Table 1 Light - Accent 5"/>
    <w:basedOn w:val="12"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tcPr>
        <w:shd w:val="clear" w:color="D0DBF0" w:themeColor="accent5" w:themeTint="40" w:fill="D0DBF0" w:themeFill="accent5" w:themeFillTint="40"/>
      </w:tcPr>
    </w:tblStylePr>
  </w:style>
  <w:style w:type="table" w:customStyle="1" w:styleId="132">
    <w:name w:val="List Table 1 Light - Accent 6"/>
    <w:basedOn w:val="12"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133">
    <w:name w:val="List Table 2"/>
    <w:basedOn w:val="12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4">
    <w:name w:val="List Table 2 - Accent 1"/>
    <w:basedOn w:val="12"/>
    <w:uiPriority w:val="99"/>
    <w:pPr>
      <w:spacing w:after="0" w:line="240" w:lineRule="auto"/>
    </w:pPr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35">
    <w:name w:val="List Table 2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36">
    <w:name w:val="List Table 2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37">
    <w:name w:val="List Table 2 - Accent 4"/>
    <w:basedOn w:val="12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38">
    <w:name w:val="List Table 2 - Accent 5"/>
    <w:basedOn w:val="12"/>
    <w:uiPriority w:val="99"/>
    <w:pPr>
      <w:spacing w:after="0" w:line="240" w:lineRule="auto"/>
    </w:pPr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39">
    <w:name w:val="List Table 2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40">
    <w:name w:val="List Table 3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41">
    <w:name w:val="List Table 3 - Accent 1"/>
    <w:basedOn w:val="12"/>
    <w:uiPriority w:val="99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142">
    <w:name w:val="List Table 3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43">
    <w:name w:val="List Table 3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44">
    <w:name w:val="List Table 3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45">
    <w:name w:val="List Table 3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EA9DB" w:themeColor="accent5" w:themeTint="9A" w:fill="8E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EA9DB" w:themeColor="accent5" w:themeTint="9A" w:sz="4" w:space="0"/>
          <w:right w:val="single" w:color="8E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EA9DB" w:themeColor="accent5" w:themeTint="9A" w:sz="4" w:space="0"/>
          <w:bottom w:val="single" w:color="8EA9DB" w:themeColor="accent5" w:themeTint="9A" w:sz="4" w:space="0"/>
        </w:tcBorders>
      </w:tcPr>
    </w:tblStylePr>
  </w:style>
  <w:style w:type="table" w:customStyle="1" w:styleId="146">
    <w:name w:val="List Table 3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47">
    <w:name w:val="List Table 4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48">
    <w:name w:val="List Table 4 - Accent 1"/>
    <w:basedOn w:val="12"/>
    <w:uiPriority w:val="9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49">
    <w:name w:val="List Table 4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50">
    <w:name w:val="List Table 4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51">
    <w:name w:val="List Table 4 - Accent 4"/>
    <w:basedOn w:val="12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52">
    <w:name w:val="List Table 4 - Accent 5"/>
    <w:basedOn w:val="12"/>
    <w:uiPriority w:val="9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53">
    <w:name w:val="List Table 4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54">
    <w:name w:val="List Table 5 Dark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55">
    <w:name w:val="List Table 5 Dark - Accent 1"/>
    <w:basedOn w:val="12"/>
    <w:qFormat/>
    <w:uiPriority w:val="99"/>
    <w:pPr>
      <w:spacing w:after="0" w:line="240" w:lineRule="auto"/>
    </w:pPr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customStyle="1" w:styleId="156">
    <w:name w:val="List Table 5 Dark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57">
    <w:name w:val="List Table 5 Dark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58">
    <w:name w:val="List Table 5 Dark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59">
    <w:name w:val="List Table 5 Dark - Accent 5"/>
    <w:basedOn w:val="12"/>
    <w:qFormat/>
    <w:uiPriority w:val="99"/>
    <w:pPr>
      <w:spacing w:after="0" w:line="240" w:lineRule="auto"/>
    </w:pPr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8EA9DB" w:themeColor="accent5" w:themeTint="9A" w:sz="32" w:space="0"/>
          <w:bottom w:val="single" w:color="FFFFFF" w:themeColor="light1" w:sz="12" w:space="0"/>
        </w:tcBorders>
        <w:shd w:val="clear" w:color="8EA9DB" w:themeColor="accent5" w:themeTint="9A" w:fill="8E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E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E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</w:style>
  <w:style w:type="table" w:customStyle="1" w:styleId="160">
    <w:name w:val="List Table 5 Dark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61">
    <w:name w:val="List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162">
    <w:name w:val="List Table 6 Colorful - Accent 1"/>
    <w:basedOn w:val="12"/>
    <w:qFormat/>
    <w:uiPriority w:val="99"/>
    <w:pPr>
      <w:spacing w:after="0" w:line="240" w:lineRule="auto"/>
    </w:pPr>
    <w:tblPr>
      <w:tblBorders>
        <w:top w:val="single" w:color="5B9BD5" w:themeColor="accent1" w:sz="4" w:space="0"/>
        <w:bottom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B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B8D" w:themeColor="accent1" w:themeShade="95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B8D" w:themeColor="accent1" w:themeShade="95"/>
      </w:rPr>
    </w:tblStylePr>
    <w:tblStylePr w:type="lastCol">
      <w:rPr>
        <w:b/>
        <w:color w:val="245B8D" w:themeColor="accent1" w:themeShade="95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D" w:themeColor="accent1" w:themeShade="95"/>
        <w:sz w:val="22"/>
      </w:rPr>
    </w:tblStylePr>
  </w:style>
  <w:style w:type="table" w:customStyle="1" w:styleId="163">
    <w:name w:val="List Table 6 Colorful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285" w:themeColor="accent2" w:themeShade="95" w:themeTint="97"/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Shade="95" w:themeTint="97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Shade="95" w:themeTint="97"/>
      </w:rPr>
    </w:tblStylePr>
    <w:tblStylePr w:type="lastCol">
      <w:rPr>
        <w:b/>
        <w:color w:val="F4B285" w:themeColor="accent2" w:themeShade="95" w:themeTint="97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Shade="95" w:themeTint="97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Shade="95" w:themeTint="97"/>
        <w:sz w:val="22"/>
      </w:rPr>
    </w:tblStylePr>
  </w:style>
  <w:style w:type="table" w:customStyle="1" w:styleId="164">
    <w:name w:val="List Table 6 Colorful - Accent 3"/>
    <w:basedOn w:val="12"/>
    <w:qFormat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Shade="95" w:themeTint="98"/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Shade="95" w:themeTint="98"/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Shade="95" w:themeTint="98"/>
      </w:rPr>
    </w:tblStylePr>
    <w:tblStylePr w:type="lastCol">
      <w:rPr>
        <w:b/>
        <w:color w:val="C9C9C9" w:themeColor="accent3" w:themeShade="95" w:themeTint="98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Shade="95" w:themeTint="98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Shade="95" w:themeTint="98"/>
        <w:sz w:val="22"/>
      </w:rPr>
    </w:tblStylePr>
  </w:style>
  <w:style w:type="table" w:customStyle="1" w:styleId="165">
    <w:name w:val="List Table 6 Colorful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4" w:themeColor="accent4" w:themeShade="95" w:themeTint="9A"/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864" w:themeColor="accent4" w:themeShade="95" w:themeTint="9A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864" w:themeColor="accent4" w:themeShade="95" w:themeTint="9A"/>
      </w:rPr>
    </w:tblStylePr>
    <w:tblStylePr w:type="lastCol">
      <w:rPr>
        <w:b/>
        <w:color w:val="FFD864" w:themeColor="accent4" w:themeShade="95" w:themeTint="9A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864" w:themeColor="accent4" w:themeShade="95" w:themeTint="9A"/>
        <w:sz w:val="22"/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864" w:themeColor="accent4" w:themeShade="95" w:themeTint="9A"/>
        <w:sz w:val="22"/>
      </w:rPr>
    </w:tblStylePr>
  </w:style>
  <w:style w:type="table" w:customStyle="1" w:styleId="166">
    <w:name w:val="List Table 6 Colorful - Accent 5"/>
    <w:basedOn w:val="12"/>
    <w:qFormat/>
    <w:uiPriority w:val="99"/>
    <w:pPr>
      <w:spacing w:after="0" w:line="240" w:lineRule="auto"/>
    </w:pPr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EA9DB" w:themeColor="accent5" w:themeShade="95" w:themeTint="9A"/>
      </w:rPr>
      <w:tcPr>
        <w:tcBorders>
          <w:bottom w:val="single" w:color="8EA9DB" w:themeColor="accent5" w:themeTint="9A" w:sz="4" w:space="0"/>
        </w:tcBorders>
      </w:tcPr>
    </w:tblStylePr>
    <w:tblStylePr w:type="lastRow">
      <w:rPr>
        <w:b/>
        <w:color w:val="8EA9DB" w:themeColor="accent5" w:themeShade="95" w:themeTint="9A"/>
      </w:rPr>
      <w:tcPr>
        <w:tcBorders>
          <w:top w:val="single" w:color="8EA9DB" w:themeColor="accent5" w:themeTint="9A" w:sz="4" w:space="0"/>
        </w:tcBorders>
      </w:tcPr>
    </w:tblStylePr>
    <w:tblStylePr w:type="firstCol">
      <w:rPr>
        <w:b/>
        <w:color w:val="8EA9DB" w:themeColor="accent5" w:themeShade="95" w:themeTint="9A"/>
      </w:rPr>
    </w:tblStylePr>
    <w:tblStylePr w:type="lastCol">
      <w:rPr>
        <w:b/>
        <w:color w:val="8EA9DB" w:themeColor="accent5" w:themeShade="95" w:themeTint="9A"/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EA9DB" w:themeColor="accent5" w:themeShade="95" w:themeTint="9A"/>
        <w:sz w:val="22"/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EA9DB" w:themeColor="accent5" w:themeShade="95" w:themeTint="9A"/>
        <w:sz w:val="22"/>
      </w:rPr>
    </w:tblStylePr>
  </w:style>
  <w:style w:type="table" w:customStyle="1" w:styleId="167">
    <w:name w:val="List Table 6 Colorful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Shade="95" w:themeTint="98"/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08E" w:themeColor="accent6" w:themeShade="95" w:themeTint="98"/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08E" w:themeColor="accent6" w:themeShade="95" w:themeTint="98"/>
      </w:rPr>
    </w:tblStylePr>
    <w:tblStylePr w:type="lastCol">
      <w:rPr>
        <w:b/>
        <w:color w:val="A9D08E" w:themeColor="accent6" w:themeShade="95" w:themeTint="98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Shade="95" w:themeTint="98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Shade="95" w:themeTint="98"/>
        <w:sz w:val="22"/>
      </w:rPr>
    </w:tblStylePr>
  </w:style>
  <w:style w:type="table" w:customStyle="1" w:styleId="168">
    <w:name w:val="List Table 7 Colorful"/>
    <w:basedOn w:val="12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69">
    <w:name w:val="List Table 7 Colorful - Accent 1"/>
    <w:basedOn w:val="12"/>
    <w:qFormat/>
    <w:uiPriority w:val="99"/>
    <w:pPr>
      <w:spacing w:after="0" w:line="240" w:lineRule="auto"/>
    </w:pPr>
    <w:tblPr>
      <w:tblBorders>
        <w:right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B8D" w:themeColor="accent1" w:themeShade="95"/>
        <w:sz w:val="22"/>
      </w:rPr>
      <w:tcPr>
        <w:tcBorders>
          <w:top w:val="nil"/>
          <w:left w:val="nil"/>
          <w:bottom w:val="single" w:color="5B9BD5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tcPr>
        <w:tcBorders>
          <w:top w:val="single" w:color="5B9BD5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D" w:themeColor="accent1" w:themeShade="95"/>
        <w:sz w:val="22"/>
      </w:rPr>
      <w:tcPr>
        <w:tcBorders>
          <w:top w:val="nil"/>
          <w:left w:val="nil"/>
          <w:bottom w:val="nil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tcPr>
        <w:tcBorders>
          <w:top w:val="nil"/>
          <w:left w:val="single" w:color="5B9BD5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D" w:themeColor="accent1" w:themeShade="95"/>
        <w:sz w:val="22"/>
      </w:rPr>
    </w:tblStylePr>
  </w:style>
  <w:style w:type="table" w:customStyle="1" w:styleId="170">
    <w:name w:val="List Table 7 Colorful - Accent 2"/>
    <w:basedOn w:val="12"/>
    <w:qFormat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285" w:themeColor="accent2" w:themeShade="95" w:themeTint="97"/>
        <w:sz w:val="22"/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Shade="95" w:themeTint="97"/>
        <w:sz w:val="22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Shade="95" w:themeTint="97"/>
        <w:sz w:val="22"/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Shade="95" w:themeTint="97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Shade="95" w:themeTint="97"/>
        <w:sz w:val="22"/>
      </w:rPr>
    </w:tblStylePr>
  </w:style>
  <w:style w:type="table" w:customStyle="1" w:styleId="171">
    <w:name w:val="List Table 7 Colorful - Accent 3"/>
    <w:basedOn w:val="12"/>
    <w:qFormat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Shade="95" w:themeTint="98"/>
        <w:sz w:val="22"/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Shade="95" w:themeTint="98"/>
        <w:sz w:val="22"/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Shade="95" w:themeTint="98"/>
        <w:sz w:val="22"/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Shade="95" w:themeTint="98"/>
        <w:sz w:val="22"/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Shade="95" w:themeTint="98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Shade="95" w:themeTint="98"/>
        <w:sz w:val="22"/>
      </w:rPr>
    </w:tblStylePr>
  </w:style>
  <w:style w:type="table" w:customStyle="1" w:styleId="172">
    <w:name w:val="List Table 7 Colorful - Accent 4"/>
    <w:basedOn w:val="12"/>
    <w:qFormat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4" w:themeColor="accent4" w:themeShade="95" w:themeTint="9A"/>
        <w:sz w:val="22"/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4" w:themeColor="accent4" w:themeShade="95" w:themeTint="9A"/>
        <w:sz w:val="22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4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864" w:themeColor="accent4" w:themeShade="95" w:themeTint="9A"/>
        <w:sz w:val="22"/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864" w:themeColor="accent4" w:themeShade="95" w:themeTint="9A"/>
        <w:sz w:val="22"/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864" w:themeColor="accent4" w:themeShade="95" w:themeTint="9A"/>
        <w:sz w:val="22"/>
      </w:rPr>
    </w:tblStylePr>
  </w:style>
  <w:style w:type="table" w:customStyle="1" w:styleId="173">
    <w:name w:val="List Table 7 Colorful - Accent 5"/>
    <w:basedOn w:val="12"/>
    <w:qFormat/>
    <w:uiPriority w:val="99"/>
    <w:pPr>
      <w:spacing w:after="0" w:line="240" w:lineRule="auto"/>
    </w:pPr>
    <w:tblPr>
      <w:tblBorders>
        <w:right w:val="single" w:color="8EA9DB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EA9DB" w:themeColor="accent5" w:themeShade="95" w:themeTint="9A"/>
        <w:sz w:val="22"/>
      </w:rPr>
      <w:tcPr>
        <w:tcBorders>
          <w:top w:val="nil"/>
          <w:left w:val="nil"/>
          <w:bottom w:val="single" w:color="8EA9D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9DB" w:themeColor="accent5" w:themeShade="95" w:themeTint="9A"/>
        <w:sz w:val="22"/>
      </w:rPr>
      <w:tcPr>
        <w:tcBorders>
          <w:top w:val="single" w:color="8EA9D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9DB" w:themeColor="accent5" w:themeShade="95" w:themeTint="9A"/>
        <w:sz w:val="22"/>
      </w:rPr>
      <w:tcPr>
        <w:tcBorders>
          <w:top w:val="nil"/>
          <w:left w:val="nil"/>
          <w:bottom w:val="nil"/>
          <w:right w:val="single" w:color="8E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EA9DB" w:themeColor="accent5" w:themeShade="95" w:themeTint="9A"/>
        <w:sz w:val="22"/>
      </w:rPr>
      <w:tcPr>
        <w:tcBorders>
          <w:top w:val="nil"/>
          <w:left w:val="single" w:color="8EA9D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EA9DB" w:themeColor="accent5" w:themeShade="95" w:themeTint="9A"/>
        <w:sz w:val="22"/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EA9DB" w:themeColor="accent5" w:themeShade="95" w:themeTint="9A"/>
        <w:sz w:val="22"/>
      </w:rPr>
    </w:tblStylePr>
  </w:style>
  <w:style w:type="table" w:customStyle="1" w:styleId="174">
    <w:name w:val="List Table 7 Colorful - Accent 6"/>
    <w:basedOn w:val="12"/>
    <w:qFormat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Shade="95" w:themeTint="98"/>
        <w:sz w:val="22"/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Shade="95" w:themeTint="98"/>
        <w:sz w:val="22"/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Shade="95" w:themeTint="98"/>
        <w:sz w:val="22"/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Shade="95" w:themeTint="98"/>
        <w:sz w:val="22"/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Shade="95" w:themeTint="98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Shade="95" w:themeTint="98"/>
        <w:sz w:val="22"/>
      </w:rPr>
    </w:tblStylePr>
  </w:style>
  <w:style w:type="table" w:customStyle="1" w:styleId="175">
    <w:name w:val="Lined - Accent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76">
    <w:name w:val="Lined - Accent 1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77">
    <w:name w:val="Lined - Accent 2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78">
    <w:name w:val="Lined - Accent 3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79">
    <w:name w:val="Lined - Accent 4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80">
    <w:name w:val="Lined - Accent 5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81">
    <w:name w:val="Lined - Accent 6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82">
    <w:name w:val="Bordered &amp; Lined - Accent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83">
    <w:name w:val="Bordered &amp; Lined - Accent 1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5B8D" w:themeColor="accent1" w:themeShade="95" w:sz="4" w:space="0"/>
        <w:left w:val="single" w:color="245B8D" w:themeColor="accent1" w:themeShade="95" w:sz="4" w:space="0"/>
        <w:bottom w:val="single" w:color="245B8D" w:themeColor="accent1" w:themeShade="95" w:sz="4" w:space="0"/>
        <w:right w:val="single" w:color="245B8D" w:themeColor="accent1" w:themeShade="95" w:sz="4" w:space="0"/>
        <w:insideH w:val="single" w:color="245B8D" w:themeColor="accent1" w:themeShade="95" w:sz="4" w:space="0"/>
        <w:insideV w:val="single" w:color="245B8D" w:themeColor="accent1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84">
    <w:name w:val="Bordered &amp; Lined - Accent 2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85">
    <w:name w:val="Bordered &amp; Lined - Accent 3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86">
    <w:name w:val="Bordered &amp; Lined - Accent 4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87">
    <w:name w:val="Bordered &amp; Lined - Accent 5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4175" w:themeColor="accent5" w:themeShade="95" w:sz="4" w:space="0"/>
        <w:left w:val="single" w:color="244175" w:themeColor="accent5" w:themeShade="95" w:sz="4" w:space="0"/>
        <w:bottom w:val="single" w:color="244175" w:themeColor="accent5" w:themeShade="95" w:sz="4" w:space="0"/>
        <w:right w:val="single" w:color="244175" w:themeColor="accent5" w:themeShade="95" w:sz="4" w:space="0"/>
        <w:insideH w:val="single" w:color="244175" w:themeColor="accent5" w:themeShade="95" w:sz="4" w:space="0"/>
        <w:insideV w:val="single" w:color="244175" w:themeColor="accent5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88">
    <w:name w:val="Bordered &amp; Lined - Accent 6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89">
    <w:name w:val="Bordered"/>
    <w:basedOn w:val="12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90">
    <w:name w:val="Bordered - Accent 1"/>
    <w:basedOn w:val="12"/>
    <w:qFormat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191">
    <w:name w:val="Bordered - Accent 2"/>
    <w:basedOn w:val="12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92">
    <w:name w:val="Bordered - Accent 3"/>
    <w:basedOn w:val="12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93">
    <w:name w:val="Bordered - Accent 4"/>
    <w:basedOn w:val="12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94">
    <w:name w:val="Bordered - Accent 5"/>
    <w:basedOn w:val="12"/>
    <w:qFormat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8E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E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E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195">
    <w:name w:val="Bordered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96">
    <w:name w:val="Текст сноски Знак"/>
    <w:link w:val="19"/>
    <w:qFormat/>
    <w:uiPriority w:val="99"/>
    <w:rPr>
      <w:sz w:val="18"/>
    </w:rPr>
  </w:style>
  <w:style w:type="character" w:customStyle="1" w:styleId="197">
    <w:name w:val="Текст концевой сноски Знак"/>
    <w:link w:val="17"/>
    <w:uiPriority w:val="99"/>
    <w:rPr>
      <w:sz w:val="20"/>
    </w:rPr>
  </w:style>
  <w:style w:type="paragraph" w:customStyle="1" w:styleId="198">
    <w:name w:val="TOC Heading"/>
    <w:unhideWhenUsed/>
    <w:uiPriority w:val="39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199">
    <w:name w:val="No Spacing"/>
    <w:basedOn w:val="1"/>
    <w:qFormat/>
    <w:uiPriority w:val="1"/>
    <w:pPr>
      <w:spacing w:after="0" w:line="240" w:lineRule="auto"/>
    </w:pPr>
  </w:style>
  <w:style w:type="paragraph" w:styleId="200">
    <w:name w:val="List Paragraph"/>
    <w:basedOn w:val="1"/>
    <w:qFormat/>
    <w:uiPriority w:val="34"/>
    <w:pPr>
      <w:ind w:left="720"/>
      <w:contextualSpacing/>
    </w:pPr>
  </w:style>
  <w:style w:type="character" w:customStyle="1" w:styleId="201">
    <w:name w:val="Текст выноски Знак"/>
    <w:basedOn w:val="11"/>
    <w:link w:val="16"/>
    <w:semiHidden/>
    <w:uiPriority w:val="99"/>
    <w:rPr>
      <w:rFonts w:ascii="Tahoma" w:hAnsi="Tahoma" w:eastAsia="Liberation Sans" w:cs="Tahoma"/>
      <w:sz w:val="16"/>
      <w:szCs w:val="16"/>
    </w:rPr>
  </w:style>
  <w:style w:type="character" w:customStyle="1" w:styleId="202">
    <w:name w:val="messagetext"/>
    <w:basedOn w:val="11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AB9C0-70AD-4DA1-8527-3FD1D739B1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3051</Words>
  <Characters>17397</Characters>
  <Lines>144</Lines>
  <Paragraphs>40</Paragraphs>
  <TotalTime>125</TotalTime>
  <ScaleCrop>false</ScaleCrop>
  <LinksUpToDate>false</LinksUpToDate>
  <CharactersWithSpaces>20408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2025-03-12T13:45:00Z</dcterms:created>
  <dc:creator>Дьякова Татьяна Юрьевна</dc:creator>
  <cp:lastModifiedBy>Светлана Мансур�</cp:lastModifiedBy>
  <dcterms:modified xsi:type="dcterms:W3CDTF">2025-05-17T12:16:54Z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C07D7318D0DB4BD38416D0E3654FB30F_12</vt:lpwstr>
  </property>
</Properties>
</file>